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73481">
      <w:pPr>
        <w:keepNext w:val="0"/>
        <w:keepLines w:val="0"/>
        <w:pageBreakBefore w:val="0"/>
        <w:widowControl w:val="0"/>
        <w:kinsoku/>
        <w:wordWrap/>
        <w:overflowPunct/>
        <w:topLinePunct w:val="0"/>
        <w:autoSpaceDE/>
        <w:autoSpaceDN/>
        <w:bidi w:val="0"/>
        <w:adjustRightInd/>
        <w:snapToGrid/>
        <w:spacing w:after="313" w:afterLines="100" w:line="520" w:lineRule="exact"/>
        <w:jc w:val="center"/>
        <w:textAlignment w:val="auto"/>
        <w:rPr>
          <w:rFonts w:ascii="华文中宋" w:hAnsi="华文中宋" w:eastAsia="华文中宋"/>
          <w:b/>
          <w:bCs/>
          <w:sz w:val="32"/>
          <w:szCs w:val="36"/>
        </w:rPr>
      </w:pPr>
      <w:r>
        <w:rPr>
          <w:rFonts w:hint="eastAsia" w:ascii="华文中宋" w:hAnsi="华文中宋" w:eastAsia="华文中宋"/>
          <w:b/>
          <w:bCs/>
          <w:sz w:val="32"/>
          <w:szCs w:val="36"/>
        </w:rPr>
        <w:t>关于开展上海外国语大学202</w:t>
      </w:r>
      <w:r>
        <w:rPr>
          <w:rFonts w:hint="eastAsia" w:ascii="华文中宋" w:hAnsi="华文中宋" w:eastAsia="华文中宋"/>
          <w:b/>
          <w:bCs/>
          <w:sz w:val="32"/>
          <w:szCs w:val="36"/>
          <w:lang w:val="en-US" w:eastAsia="zh-CN"/>
        </w:rPr>
        <w:t>5</w:t>
      </w:r>
      <w:r>
        <w:rPr>
          <w:rFonts w:hint="eastAsia" w:ascii="华文中宋" w:hAnsi="华文中宋" w:eastAsia="华文中宋"/>
          <w:b/>
          <w:bCs/>
          <w:sz w:val="32"/>
          <w:szCs w:val="36"/>
        </w:rPr>
        <w:t>年秋季学期</w:t>
      </w:r>
      <w:r>
        <w:rPr>
          <w:rFonts w:hint="eastAsia" w:ascii="华文中宋" w:hAnsi="华文中宋" w:eastAsia="华文中宋"/>
          <w:b/>
          <w:bCs/>
          <w:sz w:val="32"/>
          <w:szCs w:val="36"/>
          <w:lang w:eastAsia="zh-CN"/>
        </w:rPr>
        <w:t>“</w:t>
      </w:r>
      <w:r>
        <w:rPr>
          <w:rFonts w:hint="eastAsia" w:ascii="华文中宋" w:hAnsi="华文中宋" w:eastAsia="华文中宋"/>
          <w:b/>
          <w:bCs/>
          <w:sz w:val="32"/>
          <w:szCs w:val="36"/>
          <w:lang w:val="en-US" w:eastAsia="zh-CN"/>
        </w:rPr>
        <w:t>本科教学质量月”公开课</w:t>
      </w:r>
      <w:r>
        <w:rPr>
          <w:rFonts w:hint="eastAsia" w:ascii="华文中宋" w:hAnsi="华文中宋" w:eastAsia="华文中宋"/>
          <w:b/>
          <w:bCs/>
          <w:sz w:val="32"/>
          <w:szCs w:val="36"/>
        </w:rPr>
        <w:t>示范观摩活动的通知</w:t>
      </w:r>
    </w:p>
    <w:p w14:paraId="6622D7E6">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 w:hAnsi="仿宋" w:eastAsia="仿宋"/>
          <w:sz w:val="28"/>
          <w:szCs w:val="32"/>
        </w:rPr>
      </w:pPr>
      <w:bookmarkStart w:id="0" w:name="_GoBack"/>
      <w:bookmarkEnd w:id="0"/>
      <w:r>
        <w:rPr>
          <w:rFonts w:hint="eastAsia" w:ascii="仿宋" w:hAnsi="仿宋" w:eastAsia="仿宋"/>
          <w:sz w:val="28"/>
          <w:szCs w:val="32"/>
        </w:rPr>
        <w:t>各单位：</w:t>
      </w:r>
    </w:p>
    <w:p w14:paraId="61C19202">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sz w:val="28"/>
          <w:szCs w:val="32"/>
        </w:rPr>
      </w:pPr>
      <w:r>
        <w:rPr>
          <w:rFonts w:hint="eastAsia" w:ascii="仿宋" w:hAnsi="仿宋" w:eastAsia="仿宋"/>
          <w:sz w:val="28"/>
          <w:szCs w:val="32"/>
        </w:rPr>
        <w:t>为深入贯彻党的二十大精神和习近平总书记在全国教育大会上的重要讲话精神，落实立德树人根本任务，充分发挥名师优课的引领示范作用</w:t>
      </w:r>
      <w:r>
        <w:rPr>
          <w:rFonts w:hint="eastAsia" w:ascii="仿宋" w:hAnsi="仿宋" w:eastAsia="仿宋"/>
          <w:sz w:val="28"/>
          <w:szCs w:val="32"/>
          <w:lang w:eastAsia="zh-CN"/>
        </w:rPr>
        <w:t>，</w:t>
      </w:r>
      <w:r>
        <w:rPr>
          <w:rFonts w:hint="eastAsia" w:ascii="仿宋" w:hAnsi="仿宋" w:eastAsia="仿宋"/>
          <w:sz w:val="28"/>
          <w:szCs w:val="32"/>
          <w:lang w:val="en-US" w:eastAsia="zh-CN"/>
        </w:rPr>
        <w:t>构建教师专业发展共同体</w:t>
      </w:r>
      <w:r>
        <w:rPr>
          <w:rFonts w:hint="eastAsia" w:ascii="仿宋" w:hAnsi="仿宋" w:eastAsia="仿宋"/>
          <w:sz w:val="28"/>
          <w:szCs w:val="32"/>
        </w:rPr>
        <w:t>，学校决定组织开展202</w:t>
      </w:r>
      <w:r>
        <w:rPr>
          <w:rFonts w:hint="eastAsia" w:ascii="仿宋" w:hAnsi="仿宋" w:eastAsia="仿宋"/>
          <w:sz w:val="28"/>
          <w:szCs w:val="32"/>
          <w:lang w:val="en-US" w:eastAsia="zh-CN"/>
        </w:rPr>
        <w:t>5</w:t>
      </w:r>
      <w:r>
        <w:rPr>
          <w:rFonts w:hint="eastAsia" w:ascii="仿宋" w:hAnsi="仿宋" w:eastAsia="仿宋"/>
          <w:sz w:val="28"/>
          <w:szCs w:val="32"/>
        </w:rPr>
        <w:t>年秋季学期</w:t>
      </w:r>
      <w:r>
        <w:rPr>
          <w:rFonts w:hint="eastAsia" w:ascii="仿宋" w:hAnsi="仿宋" w:eastAsia="仿宋"/>
          <w:sz w:val="28"/>
          <w:szCs w:val="32"/>
          <w:lang w:eastAsia="zh-CN"/>
        </w:rPr>
        <w:t>“</w:t>
      </w:r>
      <w:r>
        <w:rPr>
          <w:rFonts w:hint="eastAsia" w:ascii="仿宋" w:hAnsi="仿宋" w:eastAsia="仿宋"/>
          <w:sz w:val="28"/>
          <w:szCs w:val="32"/>
          <w:lang w:val="en-US" w:eastAsia="zh-CN"/>
        </w:rPr>
        <w:t>本科教学质量月”公开课</w:t>
      </w:r>
      <w:r>
        <w:rPr>
          <w:rFonts w:hint="eastAsia" w:ascii="仿宋" w:hAnsi="仿宋" w:eastAsia="仿宋"/>
          <w:sz w:val="28"/>
          <w:szCs w:val="32"/>
        </w:rPr>
        <w:t>示范观摩活动</w:t>
      </w:r>
      <w:r>
        <w:rPr>
          <w:rFonts w:hint="eastAsia" w:ascii="仿宋" w:hAnsi="仿宋" w:eastAsia="仿宋"/>
          <w:sz w:val="28"/>
          <w:szCs w:val="32"/>
          <w:lang w:eastAsia="zh-CN"/>
        </w:rPr>
        <w:t>，</w:t>
      </w:r>
      <w:r>
        <w:rPr>
          <w:rFonts w:hint="eastAsia" w:ascii="仿宋" w:hAnsi="仿宋" w:eastAsia="仿宋"/>
          <w:sz w:val="28"/>
          <w:szCs w:val="32"/>
          <w:lang w:val="en-US" w:eastAsia="zh-CN"/>
        </w:rPr>
        <w:t>通过优秀教学案例的现场展示与研讨，促进教师间深度交流，全面提升课程育人质量</w:t>
      </w:r>
      <w:r>
        <w:rPr>
          <w:rFonts w:hint="eastAsia" w:ascii="仿宋" w:hAnsi="仿宋" w:eastAsia="仿宋"/>
          <w:sz w:val="28"/>
          <w:szCs w:val="32"/>
        </w:rPr>
        <w:t>。</w:t>
      </w:r>
    </w:p>
    <w:p w14:paraId="17FA586C">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b/>
          <w:bCs/>
          <w:sz w:val="28"/>
          <w:szCs w:val="32"/>
        </w:rPr>
      </w:pPr>
      <w:r>
        <w:rPr>
          <w:rFonts w:hint="eastAsia" w:ascii="仿宋" w:hAnsi="仿宋" w:eastAsia="仿宋"/>
          <w:b/>
          <w:bCs/>
          <w:sz w:val="28"/>
          <w:szCs w:val="32"/>
        </w:rPr>
        <w:t>一、课程范围</w:t>
      </w:r>
    </w:p>
    <w:p w14:paraId="6CC714BA">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default" w:ascii="仿宋" w:hAnsi="仿宋" w:eastAsia="仿宋" w:cs="仿宋"/>
          <w:color w:val="000000" w:themeColor="text1"/>
          <w:sz w:val="28"/>
          <w:szCs w:val="28"/>
          <w:lang w:val="en-US" w:eastAsia="zh-CN"/>
        </w:rPr>
      </w:pPr>
      <w:r>
        <w:rPr>
          <w:rFonts w:hint="eastAsia" w:ascii="仿宋" w:hAnsi="仿宋" w:eastAsia="仿宋" w:cs="仿宋"/>
          <w:b/>
          <w:bCs/>
          <w:color w:val="000000" w:themeColor="text1"/>
          <w:sz w:val="28"/>
          <w:szCs w:val="28"/>
        </w:rPr>
        <w:t>已获称号课程：</w:t>
      </w:r>
      <w:r>
        <w:rPr>
          <w:rFonts w:hint="eastAsia" w:ascii="仿宋" w:hAnsi="仿宋" w:eastAsia="仿宋" w:cs="仿宋"/>
          <w:color w:val="000000" w:themeColor="text1"/>
          <w:sz w:val="28"/>
          <w:szCs w:val="28"/>
        </w:rPr>
        <w:t>国家级一流本科课程、上海高校一流本科课程、教育部课程思政示范课程、上海课程思政示范课程</w:t>
      </w:r>
      <w:r>
        <w:rPr>
          <w:rFonts w:hint="eastAsia" w:ascii="仿宋" w:hAnsi="仿宋" w:eastAsia="仿宋" w:cs="仿宋"/>
          <w:color w:val="000000" w:themeColor="text1"/>
          <w:sz w:val="28"/>
          <w:szCs w:val="28"/>
          <w:lang w:eastAsia="zh-CN"/>
        </w:rPr>
        <w:t>、</w:t>
      </w:r>
      <w:r>
        <w:rPr>
          <w:rFonts w:hint="eastAsia" w:ascii="仿宋" w:hAnsi="仿宋" w:eastAsia="仿宋" w:cs="仿宋"/>
          <w:color w:val="000000" w:themeColor="text1"/>
          <w:sz w:val="28"/>
          <w:szCs w:val="28"/>
          <w:lang w:val="en-US" w:eastAsia="zh-CN"/>
        </w:rPr>
        <w:t>校级一流本科课程</w:t>
      </w:r>
      <w:r>
        <w:rPr>
          <w:rFonts w:hint="eastAsia" w:ascii="仿宋" w:hAnsi="仿宋" w:eastAsia="仿宋" w:cs="仿宋"/>
          <w:color w:val="000000" w:themeColor="text1"/>
          <w:sz w:val="28"/>
          <w:szCs w:val="28"/>
        </w:rPr>
        <w:t>等</w:t>
      </w:r>
      <w:r>
        <w:rPr>
          <w:rFonts w:hint="eastAsia" w:ascii="仿宋" w:hAnsi="仿宋" w:eastAsia="仿宋" w:cs="仿宋"/>
          <w:color w:val="000000" w:themeColor="text1"/>
          <w:sz w:val="28"/>
          <w:szCs w:val="28"/>
          <w:lang w:eastAsia="zh-CN"/>
        </w:rPr>
        <w:t>。</w:t>
      </w:r>
      <w:r>
        <w:rPr>
          <w:rFonts w:hint="eastAsia" w:ascii="仿宋" w:hAnsi="仿宋" w:eastAsia="仿宋" w:cs="仿宋"/>
          <w:color w:val="000000" w:themeColor="text1"/>
          <w:sz w:val="28"/>
          <w:szCs w:val="28"/>
          <w:lang w:val="en-US" w:eastAsia="zh-CN"/>
        </w:rPr>
        <w:t>各本科教学单位至少开设1-2堂公开课。</w:t>
      </w:r>
    </w:p>
    <w:p w14:paraId="5F102E83">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default" w:ascii="仿宋" w:hAnsi="仿宋" w:eastAsia="仿宋"/>
          <w:b/>
          <w:bCs/>
          <w:sz w:val="28"/>
          <w:szCs w:val="32"/>
          <w:lang w:val="en-US" w:eastAsia="zh-CN"/>
        </w:rPr>
      </w:pPr>
      <w:r>
        <w:rPr>
          <w:rFonts w:hint="eastAsia" w:ascii="仿宋" w:hAnsi="仿宋" w:eastAsia="仿宋" w:cs="仿宋"/>
          <w:b/>
          <w:bCs/>
          <w:color w:val="000000" w:themeColor="text1"/>
          <w:sz w:val="28"/>
          <w:szCs w:val="28"/>
        </w:rPr>
        <w:t>在建课程项目：</w:t>
      </w:r>
      <w:r>
        <w:rPr>
          <w:rFonts w:hint="eastAsia" w:ascii="仿宋" w:hAnsi="仿宋" w:eastAsia="仿宋" w:cs="仿宋"/>
          <w:color w:val="000000" w:themeColor="text1"/>
          <w:sz w:val="28"/>
          <w:szCs w:val="28"/>
        </w:rPr>
        <w:t>上海高校市级重点课程、校级精品</w:t>
      </w:r>
      <w:r>
        <w:rPr>
          <w:rFonts w:hint="eastAsia" w:ascii="仿宋" w:hAnsi="仿宋" w:eastAsia="仿宋" w:cs="仿宋"/>
          <w:color w:val="000000" w:themeColor="text1"/>
          <w:sz w:val="28"/>
          <w:szCs w:val="28"/>
          <w:lang w:val="en-US" w:eastAsia="zh-CN"/>
        </w:rPr>
        <w:t>/重点</w:t>
      </w:r>
      <w:r>
        <w:rPr>
          <w:rFonts w:hint="eastAsia" w:ascii="仿宋" w:hAnsi="仿宋" w:eastAsia="仿宋" w:cs="仿宋"/>
          <w:color w:val="000000" w:themeColor="text1"/>
          <w:sz w:val="28"/>
          <w:szCs w:val="28"/>
        </w:rPr>
        <w:t>课程</w:t>
      </w:r>
      <w:r>
        <w:rPr>
          <w:rFonts w:hint="eastAsia" w:ascii="仿宋" w:hAnsi="仿宋" w:eastAsia="仿宋" w:cs="仿宋"/>
          <w:color w:val="000000" w:themeColor="text1"/>
          <w:sz w:val="28"/>
          <w:szCs w:val="28"/>
          <w:lang w:eastAsia="zh-CN"/>
        </w:rPr>
        <w:t>、</w:t>
      </w:r>
      <w:r>
        <w:rPr>
          <w:rFonts w:hint="eastAsia" w:ascii="仿宋" w:hAnsi="仿宋" w:eastAsia="仿宋" w:cs="仿宋"/>
          <w:b/>
          <w:bCs/>
          <w:color w:val="000000" w:themeColor="text1"/>
          <w:sz w:val="28"/>
          <w:szCs w:val="28"/>
          <w:lang w:val="en-US" w:eastAsia="zh-CN"/>
        </w:rPr>
        <w:t>数智类课程</w:t>
      </w:r>
      <w:r>
        <w:rPr>
          <w:rFonts w:hint="eastAsia" w:ascii="仿宋" w:hAnsi="仿宋" w:eastAsia="仿宋" w:cs="仿宋"/>
          <w:color w:val="000000" w:themeColor="text1"/>
          <w:sz w:val="28"/>
          <w:szCs w:val="28"/>
        </w:rPr>
        <w:t>等</w:t>
      </w:r>
      <w:r>
        <w:rPr>
          <w:rFonts w:hint="eastAsia" w:ascii="仿宋" w:hAnsi="仿宋" w:eastAsia="仿宋" w:cs="仿宋"/>
          <w:color w:val="000000" w:themeColor="text1"/>
          <w:sz w:val="28"/>
          <w:szCs w:val="28"/>
          <w:lang w:eastAsia="zh-CN"/>
        </w:rPr>
        <w:t>。</w:t>
      </w:r>
      <w:r>
        <w:rPr>
          <w:rFonts w:hint="eastAsia" w:ascii="仿宋" w:hAnsi="仿宋" w:eastAsia="仿宋" w:cs="仿宋"/>
          <w:color w:val="000000" w:themeColor="text1"/>
          <w:sz w:val="28"/>
          <w:szCs w:val="28"/>
          <w:lang w:val="en-US" w:eastAsia="zh-CN"/>
        </w:rPr>
        <w:t>根据建设要求，每门课程在建设周期内至少开设1堂公开课。</w:t>
      </w:r>
    </w:p>
    <w:p w14:paraId="174CDE2C">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sz w:val="28"/>
          <w:szCs w:val="32"/>
        </w:rPr>
      </w:pPr>
      <w:r>
        <w:rPr>
          <w:rFonts w:hint="eastAsia" w:ascii="仿宋" w:hAnsi="仿宋" w:eastAsia="仿宋"/>
          <w:b/>
          <w:bCs/>
          <w:sz w:val="28"/>
          <w:szCs w:val="32"/>
        </w:rPr>
        <w:t>二、工作原则</w:t>
      </w:r>
    </w:p>
    <w:p w14:paraId="7AF3FC79">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sz w:val="28"/>
          <w:szCs w:val="32"/>
        </w:rPr>
      </w:pPr>
      <w:r>
        <w:rPr>
          <w:rFonts w:hint="eastAsia" w:ascii="仿宋" w:hAnsi="仿宋" w:eastAsia="仿宋"/>
          <w:b/>
          <w:bCs/>
          <w:sz w:val="28"/>
          <w:szCs w:val="32"/>
        </w:rPr>
        <w:t>（一）强化价值引领。</w:t>
      </w:r>
      <w:r>
        <w:rPr>
          <w:rFonts w:hint="eastAsia" w:ascii="仿宋" w:hAnsi="仿宋" w:eastAsia="仿宋"/>
          <w:sz w:val="28"/>
          <w:szCs w:val="32"/>
        </w:rPr>
        <w:t>立德树人是教育的根本任务，是检验学校一切工作的根本标准。公开课应深入挖掘各类专业课程和教学方式中蕴含的思想政治教育资源，注重家国情怀、职业伦理、科学精神、工匠精神、劳模精神等时代精神，立足中国国情、扎根中国大地，坚持以习近平新时代中国特色社会主义思想和党的二十大精神铸魂育人。</w:t>
      </w:r>
    </w:p>
    <w:p w14:paraId="7D299A86">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sz w:val="28"/>
          <w:szCs w:val="32"/>
        </w:rPr>
      </w:pPr>
      <w:r>
        <w:rPr>
          <w:rFonts w:hint="eastAsia" w:ascii="仿宋" w:hAnsi="仿宋" w:eastAsia="仿宋"/>
          <w:b/>
          <w:bCs/>
          <w:sz w:val="28"/>
          <w:szCs w:val="32"/>
        </w:rPr>
        <w:t>（二）优化课程设置。</w:t>
      </w:r>
      <w:r>
        <w:rPr>
          <w:rFonts w:hint="eastAsia" w:ascii="仿宋" w:hAnsi="仿宋" w:eastAsia="仿宋"/>
          <w:sz w:val="28"/>
          <w:szCs w:val="32"/>
        </w:rPr>
        <w:t>课堂是传道授业的主渠道，是教书育人的主阵地，是人才培养的核心要素。公开课应遵循客观规律，主动契合青年学生的成长需求和认知规律，突出学生主体地位，反映学科前沿，渗透专业思想，体现教学内容的高阶性、创新性与挑战度，不断提升学生的课程学习体验、学习效果。</w:t>
      </w:r>
    </w:p>
    <w:p w14:paraId="04D0AC68">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sz w:val="28"/>
          <w:szCs w:val="32"/>
        </w:rPr>
      </w:pPr>
      <w:r>
        <w:rPr>
          <w:rFonts w:hint="eastAsia" w:ascii="仿宋" w:hAnsi="仿宋" w:eastAsia="仿宋"/>
          <w:b/>
          <w:bCs/>
          <w:sz w:val="28"/>
          <w:szCs w:val="32"/>
        </w:rPr>
        <w:t>（三）推进改革创新。</w:t>
      </w:r>
      <w:r>
        <w:rPr>
          <w:rFonts w:hint="eastAsia" w:ascii="仿宋" w:hAnsi="仿宋" w:eastAsia="仿宋"/>
          <w:sz w:val="28"/>
          <w:szCs w:val="32"/>
        </w:rPr>
        <w:t>改革创新是是时代精神的核心，是推动教育发展的根本动力。各单位应以公开课活动为抓手，巩固和深化一流本科专业建设、一流本科课程建设、课程思政改革等工作成果，</w:t>
      </w:r>
      <w:r>
        <w:rPr>
          <w:rFonts w:hint="eastAsia" w:ascii="仿宋" w:hAnsi="仿宋" w:eastAsia="仿宋"/>
          <w:sz w:val="28"/>
          <w:szCs w:val="32"/>
          <w:lang w:val="en-US" w:eastAsia="zh-CN"/>
        </w:rPr>
        <w:t>推动</w:t>
      </w:r>
      <w:r>
        <w:rPr>
          <w:rFonts w:hint="eastAsia" w:ascii="仿宋" w:hAnsi="仿宋" w:eastAsia="仿宋"/>
          <w:sz w:val="28"/>
          <w:szCs w:val="32"/>
        </w:rPr>
        <w:t>人工智能等新技术与教育教学的深度融合</w:t>
      </w:r>
      <w:r>
        <w:rPr>
          <w:rFonts w:hint="eastAsia" w:ascii="仿宋" w:hAnsi="仿宋" w:eastAsia="仿宋"/>
          <w:sz w:val="28"/>
          <w:szCs w:val="32"/>
          <w:lang w:eastAsia="zh-CN"/>
        </w:rPr>
        <w:t>，</w:t>
      </w:r>
      <w:r>
        <w:rPr>
          <w:rFonts w:hint="eastAsia" w:ascii="仿宋" w:hAnsi="仿宋" w:eastAsia="仿宋"/>
          <w:sz w:val="28"/>
          <w:szCs w:val="32"/>
        </w:rPr>
        <w:t>利用智能技术支撑人才培养模式的创新</w:t>
      </w:r>
      <w:r>
        <w:rPr>
          <w:rFonts w:hint="eastAsia" w:ascii="仿宋" w:hAnsi="仿宋" w:eastAsia="仿宋"/>
          <w:sz w:val="28"/>
          <w:szCs w:val="32"/>
          <w:lang w:eastAsia="zh-CN"/>
        </w:rPr>
        <w:t>、</w:t>
      </w:r>
      <w:r>
        <w:rPr>
          <w:rFonts w:hint="eastAsia" w:ascii="仿宋" w:hAnsi="仿宋" w:eastAsia="仿宋"/>
          <w:sz w:val="28"/>
          <w:szCs w:val="32"/>
        </w:rPr>
        <w:t>教学方法的改革</w:t>
      </w:r>
      <w:r>
        <w:rPr>
          <w:rFonts w:hint="eastAsia" w:ascii="仿宋" w:hAnsi="仿宋" w:eastAsia="仿宋"/>
          <w:sz w:val="28"/>
          <w:szCs w:val="32"/>
          <w:lang w:eastAsia="zh-CN"/>
        </w:rPr>
        <w:t>、教育治理能力的提升，</w:t>
      </w:r>
      <w:r>
        <w:rPr>
          <w:rFonts w:hint="eastAsia" w:ascii="仿宋" w:hAnsi="仿宋" w:eastAsia="仿宋"/>
          <w:sz w:val="28"/>
          <w:szCs w:val="32"/>
        </w:rPr>
        <w:t>站在学科前沿开展教学，形成特色教学风格。</w:t>
      </w:r>
    </w:p>
    <w:p w14:paraId="2158457A">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b/>
          <w:bCs/>
          <w:sz w:val="28"/>
          <w:szCs w:val="32"/>
        </w:rPr>
      </w:pPr>
      <w:r>
        <w:rPr>
          <w:rFonts w:hint="eastAsia" w:ascii="仿宋" w:hAnsi="仿宋" w:eastAsia="仿宋"/>
          <w:b/>
          <w:bCs/>
          <w:sz w:val="28"/>
          <w:szCs w:val="32"/>
        </w:rPr>
        <w:t>三、注意事项</w:t>
      </w:r>
    </w:p>
    <w:p w14:paraId="15CECA96">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b/>
          <w:bCs/>
          <w:sz w:val="28"/>
          <w:szCs w:val="32"/>
        </w:rPr>
      </w:pPr>
      <w:r>
        <w:rPr>
          <w:rFonts w:hint="eastAsia" w:ascii="仿宋" w:hAnsi="仿宋" w:eastAsia="仿宋"/>
          <w:b/>
          <w:bCs/>
          <w:sz w:val="28"/>
          <w:szCs w:val="32"/>
        </w:rPr>
        <w:t>（一）加强公开课考核评价反馈</w:t>
      </w:r>
    </w:p>
    <w:p w14:paraId="3302EDCA">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sz w:val="28"/>
          <w:szCs w:val="32"/>
        </w:rPr>
      </w:pPr>
      <w:r>
        <w:rPr>
          <w:rFonts w:hint="eastAsia" w:ascii="仿宋" w:hAnsi="仿宋" w:eastAsia="仿宋"/>
          <w:sz w:val="28"/>
          <w:szCs w:val="32"/>
        </w:rPr>
        <w:t>各单位应充分发挥教学指导委员会、基层教学组织等的作用，可依据专业特点制定各单位公开课评价标准。可</w:t>
      </w:r>
      <w:r>
        <w:rPr>
          <w:rFonts w:hint="eastAsia" w:ascii="仿宋" w:hAnsi="仿宋" w:eastAsia="仿宋" w:cs="仿宋"/>
          <w:sz w:val="28"/>
          <w:szCs w:val="28"/>
        </w:rPr>
        <w:t>采用已获称号课程、在建课程项目负责人互听互评的方式开展本次活动。</w:t>
      </w:r>
      <w:r>
        <w:rPr>
          <w:rFonts w:hint="eastAsia" w:ascii="仿宋" w:hAnsi="仿宋" w:eastAsia="仿宋"/>
          <w:sz w:val="28"/>
          <w:szCs w:val="32"/>
        </w:rPr>
        <w:t>各单位应汇总公开课评课反馈，及时与授课教师沟通，将公开课开设和课程评价情况作为考核的重要依据。</w:t>
      </w:r>
    </w:p>
    <w:p w14:paraId="674BAF26">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b/>
          <w:bCs/>
          <w:sz w:val="28"/>
          <w:szCs w:val="32"/>
        </w:rPr>
      </w:pPr>
      <w:r>
        <w:rPr>
          <w:rFonts w:hint="eastAsia" w:ascii="仿宋" w:hAnsi="仿宋" w:eastAsia="仿宋"/>
          <w:b/>
          <w:bCs/>
          <w:sz w:val="28"/>
          <w:szCs w:val="32"/>
        </w:rPr>
        <w:t>（二）突出名师优课引领示范作用</w:t>
      </w:r>
    </w:p>
    <w:p w14:paraId="6AEF263C">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sz w:val="28"/>
          <w:szCs w:val="32"/>
        </w:rPr>
      </w:pPr>
      <w:r>
        <w:rPr>
          <w:rFonts w:hint="eastAsia" w:ascii="仿宋" w:hAnsi="仿宋" w:eastAsia="仿宋"/>
          <w:sz w:val="28"/>
          <w:szCs w:val="32"/>
        </w:rPr>
        <w:t>各单位应根据实际情况，在不影响正常本科教学秩序安排的前提下，组织好面向教师和教学督导等的公开课信息发布工作，通过现场教学观摩，带动集体教研、经验交流分享、教师教学能力提升等工作，持续深入树标杆、推经验，发挥名师优课的引领示范作用。各单位可考虑扩大公开课辐射面，</w:t>
      </w:r>
      <w:r>
        <w:rPr>
          <w:rFonts w:hint="eastAsia" w:ascii="仿宋" w:hAnsi="仿宋" w:eastAsia="仿宋"/>
          <w:b/>
          <w:bCs/>
          <w:sz w:val="28"/>
          <w:szCs w:val="32"/>
        </w:rPr>
        <w:t>以线上线下相结合的方式</w:t>
      </w:r>
      <w:r>
        <w:rPr>
          <w:rFonts w:hint="eastAsia" w:ascii="仿宋" w:hAnsi="仿宋" w:eastAsia="仿宋"/>
          <w:sz w:val="28"/>
          <w:szCs w:val="32"/>
        </w:rPr>
        <w:t>，酌情面向校内外开放公开课听课名额。</w:t>
      </w:r>
    </w:p>
    <w:p w14:paraId="64E5D631">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b/>
          <w:bCs/>
          <w:sz w:val="28"/>
          <w:szCs w:val="32"/>
        </w:rPr>
      </w:pPr>
      <w:r>
        <w:rPr>
          <w:rFonts w:hint="eastAsia" w:ascii="仿宋" w:hAnsi="仿宋" w:eastAsia="仿宋"/>
          <w:b/>
          <w:bCs/>
          <w:sz w:val="28"/>
          <w:szCs w:val="32"/>
        </w:rPr>
        <w:t>（三）做好公开课支持和宣传推广</w:t>
      </w:r>
    </w:p>
    <w:p w14:paraId="6E3D8495">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sz w:val="28"/>
          <w:szCs w:val="32"/>
        </w:rPr>
      </w:pPr>
      <w:r>
        <w:rPr>
          <w:rFonts w:hint="eastAsia" w:ascii="仿宋" w:hAnsi="仿宋" w:eastAsia="仿宋"/>
          <w:sz w:val="28"/>
          <w:szCs w:val="32"/>
        </w:rPr>
        <w:t>各单位应做好公开课开设方案，为公开课的开课、听课和评课工作提供组织、人员等方面的保障，做好相关材料记录存档工作和新闻报道宣传工作。</w:t>
      </w:r>
    </w:p>
    <w:p w14:paraId="5378DF28">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 w:hAnsi="仿宋" w:eastAsia="仿宋"/>
          <w:b/>
          <w:bCs/>
          <w:sz w:val="28"/>
          <w:szCs w:val="32"/>
        </w:rPr>
      </w:pPr>
      <w:r>
        <w:rPr>
          <w:rFonts w:hint="eastAsia" w:ascii="仿宋" w:hAnsi="仿宋" w:eastAsia="仿宋"/>
          <w:b/>
          <w:bCs/>
          <w:sz w:val="28"/>
          <w:szCs w:val="32"/>
        </w:rPr>
        <w:t>四、材料报送</w:t>
      </w:r>
    </w:p>
    <w:p w14:paraId="160C97B9">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sz w:val="28"/>
          <w:szCs w:val="32"/>
        </w:rPr>
      </w:pPr>
      <w:r>
        <w:rPr>
          <w:rFonts w:hint="eastAsia" w:ascii="仿宋" w:hAnsi="仿宋" w:eastAsia="仿宋"/>
          <w:sz w:val="28"/>
          <w:szCs w:val="32"/>
        </w:rPr>
        <w:t>请各单位</w:t>
      </w:r>
      <w:r>
        <w:rPr>
          <w:rFonts w:ascii="仿宋" w:hAnsi="仿宋" w:eastAsia="仿宋"/>
          <w:b/>
          <w:bCs/>
          <w:sz w:val="28"/>
          <w:szCs w:val="32"/>
        </w:rPr>
        <w:t>于</w:t>
      </w:r>
      <w:r>
        <w:rPr>
          <w:rFonts w:hint="eastAsia" w:ascii="仿宋" w:hAnsi="仿宋" w:eastAsia="仿宋"/>
          <w:b/>
          <w:bCs/>
          <w:sz w:val="28"/>
          <w:szCs w:val="32"/>
        </w:rPr>
        <w:t>10</w:t>
      </w:r>
      <w:r>
        <w:rPr>
          <w:rFonts w:ascii="仿宋" w:hAnsi="仿宋" w:eastAsia="仿宋"/>
          <w:b/>
          <w:bCs/>
          <w:sz w:val="28"/>
          <w:szCs w:val="32"/>
        </w:rPr>
        <w:t>月</w:t>
      </w:r>
      <w:r>
        <w:rPr>
          <w:rFonts w:hint="eastAsia" w:ascii="仿宋" w:hAnsi="仿宋" w:eastAsia="仿宋"/>
          <w:b/>
          <w:bCs/>
          <w:sz w:val="28"/>
          <w:szCs w:val="32"/>
          <w:lang w:val="en-US" w:eastAsia="zh-CN"/>
        </w:rPr>
        <w:t>17</w:t>
      </w:r>
      <w:r>
        <w:rPr>
          <w:rFonts w:ascii="仿宋" w:hAnsi="仿宋" w:eastAsia="仿宋"/>
          <w:b/>
          <w:bCs/>
          <w:sz w:val="28"/>
          <w:szCs w:val="32"/>
        </w:rPr>
        <w:t>日（星期</w:t>
      </w:r>
      <w:r>
        <w:rPr>
          <w:rFonts w:hint="eastAsia" w:ascii="仿宋" w:hAnsi="仿宋" w:eastAsia="仿宋"/>
          <w:b/>
          <w:bCs/>
          <w:sz w:val="28"/>
          <w:szCs w:val="32"/>
          <w:lang w:val="en-US" w:eastAsia="zh-CN"/>
        </w:rPr>
        <w:t>五</w:t>
      </w:r>
      <w:r>
        <w:rPr>
          <w:rFonts w:ascii="仿宋" w:hAnsi="仿宋" w:eastAsia="仿宋"/>
          <w:b/>
          <w:bCs/>
          <w:sz w:val="28"/>
          <w:szCs w:val="32"/>
        </w:rPr>
        <w:t>）17:00前</w:t>
      </w:r>
      <w:r>
        <w:rPr>
          <w:rFonts w:hint="eastAsia" w:ascii="仿宋" w:hAnsi="仿宋" w:eastAsia="仿宋"/>
          <w:sz w:val="28"/>
          <w:szCs w:val="32"/>
        </w:rPr>
        <w:t>统一填写</w:t>
      </w:r>
      <w:r>
        <w:rPr>
          <w:rFonts w:hint="eastAsia" w:ascii="仿宋" w:hAnsi="仿宋" w:eastAsia="仿宋"/>
          <w:b/>
          <w:bCs/>
          <w:sz w:val="28"/>
          <w:szCs w:val="32"/>
        </w:rPr>
        <w:t>《上海外国语大学</w:t>
      </w:r>
      <w:r>
        <w:rPr>
          <w:rFonts w:ascii="仿宋" w:hAnsi="仿宋" w:eastAsia="仿宋"/>
          <w:b/>
          <w:bCs/>
          <w:sz w:val="28"/>
          <w:szCs w:val="32"/>
        </w:rPr>
        <w:t>202</w:t>
      </w:r>
      <w:r>
        <w:rPr>
          <w:rFonts w:hint="eastAsia" w:ascii="仿宋" w:hAnsi="仿宋" w:eastAsia="仿宋"/>
          <w:b/>
          <w:bCs/>
          <w:sz w:val="28"/>
          <w:szCs w:val="32"/>
          <w:lang w:val="en-US" w:eastAsia="zh-CN"/>
        </w:rPr>
        <w:t>5</w:t>
      </w:r>
      <w:r>
        <w:rPr>
          <w:rFonts w:ascii="仿宋" w:hAnsi="仿宋" w:eastAsia="仿宋"/>
          <w:b/>
          <w:bCs/>
          <w:sz w:val="28"/>
          <w:szCs w:val="32"/>
        </w:rPr>
        <w:t>年</w:t>
      </w:r>
      <w:r>
        <w:rPr>
          <w:rFonts w:hint="eastAsia" w:ascii="仿宋" w:hAnsi="仿宋" w:eastAsia="仿宋"/>
          <w:b/>
          <w:bCs/>
          <w:sz w:val="28"/>
          <w:szCs w:val="32"/>
        </w:rPr>
        <w:t>秋季</w:t>
      </w:r>
      <w:r>
        <w:rPr>
          <w:rFonts w:ascii="仿宋" w:hAnsi="仿宋" w:eastAsia="仿宋"/>
          <w:b/>
          <w:bCs/>
          <w:sz w:val="28"/>
          <w:szCs w:val="32"/>
        </w:rPr>
        <w:t>学期</w:t>
      </w:r>
      <w:r>
        <w:rPr>
          <w:rFonts w:hint="eastAsia" w:ascii="仿宋" w:hAnsi="仿宋" w:eastAsia="仿宋"/>
          <w:b/>
          <w:bCs/>
          <w:sz w:val="28"/>
          <w:szCs w:val="32"/>
          <w:lang w:eastAsia="zh-CN"/>
        </w:rPr>
        <w:t>“</w:t>
      </w:r>
      <w:r>
        <w:rPr>
          <w:rFonts w:hint="eastAsia" w:ascii="仿宋" w:hAnsi="仿宋" w:eastAsia="仿宋"/>
          <w:b/>
          <w:bCs/>
          <w:sz w:val="28"/>
          <w:szCs w:val="32"/>
          <w:lang w:val="en-US" w:eastAsia="zh-CN"/>
        </w:rPr>
        <w:t>本科教学质量月”</w:t>
      </w:r>
      <w:r>
        <w:rPr>
          <w:rFonts w:ascii="仿宋" w:hAnsi="仿宋" w:eastAsia="仿宋"/>
          <w:b/>
          <w:bCs/>
          <w:sz w:val="28"/>
          <w:szCs w:val="32"/>
        </w:rPr>
        <w:t>公开课开设课程信息表》</w:t>
      </w:r>
      <w:r>
        <w:rPr>
          <w:rFonts w:hint="eastAsia" w:ascii="仿宋" w:hAnsi="仿宋" w:eastAsia="仿宋"/>
          <w:b/>
          <w:bCs/>
          <w:sz w:val="28"/>
          <w:szCs w:val="32"/>
          <w:lang w:val="en-US" w:eastAsia="zh-CN"/>
        </w:rPr>
        <w:t>腾讯文档</w:t>
      </w:r>
      <w:r>
        <w:rPr>
          <w:rFonts w:ascii="仿宋" w:hAnsi="仿宋" w:eastAsia="仿宋"/>
          <w:b/>
          <w:bCs/>
          <w:sz w:val="28"/>
          <w:szCs w:val="32"/>
        </w:rPr>
        <w:t>，</w:t>
      </w:r>
      <w:r>
        <w:rPr>
          <w:rFonts w:ascii="仿宋" w:hAnsi="仿宋" w:eastAsia="仿宋"/>
          <w:sz w:val="28"/>
          <w:szCs w:val="32"/>
        </w:rPr>
        <w:t>报教务处备案。教务处将面向全校公布。</w:t>
      </w:r>
    </w:p>
    <w:p w14:paraId="6A2E2066">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sz w:val="28"/>
          <w:szCs w:val="32"/>
        </w:rPr>
      </w:pPr>
    </w:p>
    <w:p w14:paraId="5FC07D90">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sz w:val="28"/>
          <w:szCs w:val="32"/>
        </w:rPr>
      </w:pPr>
      <w:r>
        <w:rPr>
          <w:rFonts w:hint="eastAsia" w:ascii="仿宋" w:hAnsi="仿宋" w:eastAsia="仿宋"/>
          <w:sz w:val="28"/>
          <w:szCs w:val="32"/>
        </w:rPr>
        <w:t>联系电话：67701028</w:t>
      </w:r>
    </w:p>
    <w:p w14:paraId="769DEAC8">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sz w:val="28"/>
          <w:szCs w:val="32"/>
        </w:rPr>
      </w:pPr>
      <w:r>
        <w:rPr>
          <w:rFonts w:hint="eastAsia" w:ascii="仿宋" w:hAnsi="仿宋" w:eastAsia="仿宋"/>
          <w:sz w:val="28"/>
          <w:szCs w:val="32"/>
        </w:rPr>
        <w:t>联系邮箱：jiaoxueke@shisu.edu.cn</w:t>
      </w:r>
    </w:p>
    <w:p w14:paraId="58D0D8A8">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 w:hAnsi="仿宋" w:eastAsia="仿宋"/>
          <w:sz w:val="28"/>
          <w:szCs w:val="32"/>
        </w:rPr>
      </w:pPr>
    </w:p>
    <w:p w14:paraId="5EF2E257">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 w:hAnsi="仿宋" w:eastAsia="仿宋"/>
          <w:sz w:val="28"/>
          <w:szCs w:val="32"/>
        </w:rPr>
      </w:pPr>
      <w:r>
        <w:rPr>
          <w:rFonts w:hint="eastAsia" w:ascii="仿宋" w:hAnsi="仿宋" w:eastAsia="仿宋"/>
          <w:sz w:val="28"/>
          <w:szCs w:val="32"/>
        </w:rPr>
        <w:t>附件：</w:t>
      </w:r>
    </w:p>
    <w:p w14:paraId="2157C285">
      <w:pPr>
        <w:pStyle w:val="10"/>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textAlignment w:val="auto"/>
        <w:rPr>
          <w:rFonts w:ascii="仿宋" w:hAnsi="仿宋" w:eastAsia="仿宋"/>
          <w:sz w:val="28"/>
          <w:szCs w:val="32"/>
        </w:rPr>
      </w:pPr>
      <w:r>
        <w:rPr>
          <w:rFonts w:hint="eastAsia" w:ascii="仿宋" w:hAnsi="仿宋" w:eastAsia="仿宋"/>
          <w:sz w:val="28"/>
          <w:szCs w:val="32"/>
        </w:rPr>
        <w:t>上海外国语大学</w:t>
      </w:r>
      <w:r>
        <w:rPr>
          <w:rFonts w:ascii="仿宋" w:hAnsi="仿宋" w:eastAsia="仿宋"/>
          <w:sz w:val="28"/>
          <w:szCs w:val="32"/>
        </w:rPr>
        <w:t>202</w:t>
      </w:r>
      <w:r>
        <w:rPr>
          <w:rFonts w:hint="eastAsia" w:ascii="仿宋" w:hAnsi="仿宋" w:eastAsia="仿宋"/>
          <w:sz w:val="28"/>
          <w:szCs w:val="32"/>
          <w:lang w:val="en-US" w:eastAsia="zh-CN"/>
        </w:rPr>
        <w:t>5</w:t>
      </w:r>
      <w:r>
        <w:rPr>
          <w:rFonts w:ascii="仿宋" w:hAnsi="仿宋" w:eastAsia="仿宋"/>
          <w:sz w:val="28"/>
          <w:szCs w:val="32"/>
        </w:rPr>
        <w:t>年秋季学期</w:t>
      </w:r>
      <w:r>
        <w:rPr>
          <w:rFonts w:hint="eastAsia" w:ascii="仿宋" w:hAnsi="仿宋" w:eastAsia="仿宋"/>
          <w:sz w:val="28"/>
          <w:szCs w:val="32"/>
          <w:lang w:eastAsia="zh-CN"/>
        </w:rPr>
        <w:t>“</w:t>
      </w:r>
      <w:r>
        <w:rPr>
          <w:rFonts w:hint="eastAsia" w:ascii="仿宋" w:hAnsi="仿宋" w:eastAsia="仿宋"/>
          <w:sz w:val="28"/>
          <w:szCs w:val="32"/>
          <w:lang w:val="en-US" w:eastAsia="zh-CN"/>
        </w:rPr>
        <w:t>本科教学质量月”</w:t>
      </w:r>
      <w:r>
        <w:rPr>
          <w:rFonts w:ascii="仿宋" w:hAnsi="仿宋" w:eastAsia="仿宋"/>
          <w:sz w:val="28"/>
          <w:szCs w:val="32"/>
        </w:rPr>
        <w:t>公开课开设信息表</w:t>
      </w:r>
    </w:p>
    <w:p w14:paraId="1E662AFE">
      <w:pPr>
        <w:pStyle w:val="10"/>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textAlignment w:val="auto"/>
        <w:rPr>
          <w:rFonts w:ascii="仿宋" w:hAnsi="仿宋" w:eastAsia="仿宋"/>
          <w:sz w:val="28"/>
          <w:szCs w:val="32"/>
        </w:rPr>
      </w:pPr>
      <w:r>
        <w:rPr>
          <w:rFonts w:hint="eastAsia" w:ascii="仿宋" w:hAnsi="仿宋" w:eastAsia="仿宋"/>
          <w:sz w:val="28"/>
          <w:szCs w:val="32"/>
          <w:lang w:val="en-US" w:eastAsia="zh-CN"/>
        </w:rPr>
        <w:t>近年已获称号课程、在建课程项目参考列表</w:t>
      </w:r>
    </w:p>
    <w:p w14:paraId="3962B739">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 w:hAnsi="仿宋" w:eastAsia="仿宋"/>
          <w:sz w:val="28"/>
          <w:szCs w:val="32"/>
        </w:rPr>
      </w:pPr>
    </w:p>
    <w:p w14:paraId="270524A2">
      <w:pPr>
        <w:keepNext w:val="0"/>
        <w:keepLines w:val="0"/>
        <w:pageBreakBefore w:val="0"/>
        <w:widowControl w:val="0"/>
        <w:kinsoku/>
        <w:wordWrap/>
        <w:overflowPunct/>
        <w:topLinePunct w:val="0"/>
        <w:autoSpaceDE/>
        <w:autoSpaceDN/>
        <w:bidi w:val="0"/>
        <w:adjustRightInd/>
        <w:snapToGrid/>
        <w:spacing w:line="520" w:lineRule="exact"/>
        <w:ind w:right="560"/>
        <w:jc w:val="both"/>
        <w:textAlignment w:val="auto"/>
        <w:rPr>
          <w:rFonts w:hint="eastAsia" w:ascii="仿宋" w:hAnsi="仿宋" w:eastAsia="仿宋"/>
          <w:sz w:val="28"/>
          <w:szCs w:val="32"/>
        </w:rPr>
      </w:pPr>
    </w:p>
    <w:p w14:paraId="0583524A">
      <w:pPr>
        <w:keepNext w:val="0"/>
        <w:keepLines w:val="0"/>
        <w:pageBreakBefore w:val="0"/>
        <w:widowControl w:val="0"/>
        <w:kinsoku/>
        <w:wordWrap/>
        <w:overflowPunct/>
        <w:topLinePunct w:val="0"/>
        <w:autoSpaceDE/>
        <w:autoSpaceDN/>
        <w:bidi w:val="0"/>
        <w:adjustRightInd/>
        <w:snapToGrid/>
        <w:spacing w:line="520" w:lineRule="exact"/>
        <w:ind w:right="560" w:firstLine="570"/>
        <w:jc w:val="right"/>
        <w:textAlignment w:val="auto"/>
        <w:rPr>
          <w:rFonts w:ascii="仿宋" w:hAnsi="仿宋" w:eastAsia="仿宋"/>
          <w:sz w:val="28"/>
          <w:szCs w:val="32"/>
        </w:rPr>
      </w:pPr>
      <w:r>
        <w:rPr>
          <w:rFonts w:hint="eastAsia" w:ascii="仿宋" w:hAnsi="仿宋" w:eastAsia="仿宋"/>
          <w:sz w:val="28"/>
          <w:szCs w:val="32"/>
        </w:rPr>
        <w:t>教 务 处</w:t>
      </w:r>
    </w:p>
    <w:p w14:paraId="0D859EB4">
      <w:pPr>
        <w:keepNext w:val="0"/>
        <w:keepLines w:val="0"/>
        <w:pageBreakBefore w:val="0"/>
        <w:widowControl w:val="0"/>
        <w:kinsoku/>
        <w:wordWrap/>
        <w:overflowPunct/>
        <w:topLinePunct w:val="0"/>
        <w:autoSpaceDE/>
        <w:autoSpaceDN/>
        <w:bidi w:val="0"/>
        <w:adjustRightInd/>
        <w:snapToGrid/>
        <w:spacing w:line="520" w:lineRule="exact"/>
        <w:ind w:firstLine="570"/>
        <w:jc w:val="right"/>
        <w:textAlignment w:val="auto"/>
        <w:rPr>
          <w:rFonts w:ascii="仿宋" w:hAnsi="仿宋" w:eastAsia="仿宋"/>
          <w:sz w:val="28"/>
          <w:szCs w:val="32"/>
        </w:rPr>
      </w:pPr>
      <w:r>
        <w:rPr>
          <w:rFonts w:hint="eastAsia" w:ascii="仿宋" w:hAnsi="仿宋" w:eastAsia="仿宋"/>
          <w:sz w:val="28"/>
          <w:szCs w:val="32"/>
        </w:rPr>
        <w:t>202</w:t>
      </w:r>
      <w:r>
        <w:rPr>
          <w:rFonts w:hint="eastAsia" w:ascii="仿宋" w:hAnsi="仿宋" w:eastAsia="仿宋"/>
          <w:sz w:val="28"/>
          <w:szCs w:val="32"/>
          <w:lang w:val="en-US" w:eastAsia="zh-CN"/>
        </w:rPr>
        <w:t>5</w:t>
      </w:r>
      <w:r>
        <w:rPr>
          <w:rFonts w:hint="eastAsia" w:ascii="仿宋" w:hAnsi="仿宋" w:eastAsia="仿宋"/>
          <w:sz w:val="28"/>
          <w:szCs w:val="32"/>
        </w:rPr>
        <w:t>年</w:t>
      </w:r>
      <w:r>
        <w:rPr>
          <w:rFonts w:hint="eastAsia" w:ascii="仿宋" w:hAnsi="仿宋" w:eastAsia="仿宋"/>
          <w:sz w:val="28"/>
          <w:szCs w:val="32"/>
          <w:lang w:val="en-US" w:eastAsia="zh-CN"/>
        </w:rPr>
        <w:t>10</w:t>
      </w:r>
      <w:r>
        <w:rPr>
          <w:rFonts w:hint="eastAsia" w:ascii="仿宋" w:hAnsi="仿宋" w:eastAsia="仿宋"/>
          <w:sz w:val="28"/>
          <w:szCs w:val="32"/>
        </w:rPr>
        <w:t>月</w:t>
      </w:r>
      <w:r>
        <w:rPr>
          <w:rFonts w:hint="eastAsia" w:ascii="仿宋" w:hAnsi="仿宋" w:eastAsia="仿宋"/>
          <w:sz w:val="28"/>
          <w:szCs w:val="32"/>
          <w:lang w:val="en-US" w:eastAsia="zh-CN"/>
        </w:rPr>
        <w:t>13</w:t>
      </w:r>
      <w:r>
        <w:rPr>
          <w:rFonts w:hint="eastAsia" w:ascii="仿宋" w:hAnsi="仿宋" w:eastAsia="仿宋"/>
          <w:sz w:val="28"/>
          <w:szCs w:val="32"/>
        </w:rPr>
        <w:t>日</w:t>
      </w:r>
    </w:p>
    <w:p w14:paraId="022A4709">
      <w:pPr>
        <w:rPr>
          <w:rFonts w:ascii="仿宋" w:hAnsi="仿宋" w:eastAsia="仿宋"/>
          <w:sz w:val="28"/>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206204"/>
    <w:multiLevelType w:val="multilevel"/>
    <w:tmpl w:val="77206204"/>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compatSetting w:name="compatibilityMode" w:uri="http://schemas.microsoft.com/office/word" w:val="12"/>
  </w:compat>
  <w:rsids>
    <w:rsidRoot w:val="00F513C2"/>
    <w:rsid w:val="00016A4B"/>
    <w:rsid w:val="00086241"/>
    <w:rsid w:val="00092D83"/>
    <w:rsid w:val="00095844"/>
    <w:rsid w:val="00145010"/>
    <w:rsid w:val="001547E0"/>
    <w:rsid w:val="00154ED5"/>
    <w:rsid w:val="001749D0"/>
    <w:rsid w:val="00192F70"/>
    <w:rsid w:val="001A0EDA"/>
    <w:rsid w:val="001C1C8A"/>
    <w:rsid w:val="00240C5E"/>
    <w:rsid w:val="002C5D1F"/>
    <w:rsid w:val="002D2A39"/>
    <w:rsid w:val="002F2B18"/>
    <w:rsid w:val="003406EE"/>
    <w:rsid w:val="003620BC"/>
    <w:rsid w:val="0038612E"/>
    <w:rsid w:val="00437CB8"/>
    <w:rsid w:val="00471EA3"/>
    <w:rsid w:val="004D2BE6"/>
    <w:rsid w:val="004D6A4A"/>
    <w:rsid w:val="004F2716"/>
    <w:rsid w:val="00514895"/>
    <w:rsid w:val="00595C68"/>
    <w:rsid w:val="006038C4"/>
    <w:rsid w:val="00642CD8"/>
    <w:rsid w:val="006613DA"/>
    <w:rsid w:val="00680731"/>
    <w:rsid w:val="006D464D"/>
    <w:rsid w:val="006F36A5"/>
    <w:rsid w:val="00726062"/>
    <w:rsid w:val="007434A8"/>
    <w:rsid w:val="00751688"/>
    <w:rsid w:val="00770581"/>
    <w:rsid w:val="00777A87"/>
    <w:rsid w:val="00797678"/>
    <w:rsid w:val="007A06A8"/>
    <w:rsid w:val="007C3E9E"/>
    <w:rsid w:val="007F0D4E"/>
    <w:rsid w:val="00836A0E"/>
    <w:rsid w:val="00877455"/>
    <w:rsid w:val="00877BDA"/>
    <w:rsid w:val="008A384C"/>
    <w:rsid w:val="008A6FBA"/>
    <w:rsid w:val="008E0A1C"/>
    <w:rsid w:val="008E4F6B"/>
    <w:rsid w:val="009213DD"/>
    <w:rsid w:val="00934B43"/>
    <w:rsid w:val="00964466"/>
    <w:rsid w:val="00973415"/>
    <w:rsid w:val="009735C8"/>
    <w:rsid w:val="009C5313"/>
    <w:rsid w:val="009D4942"/>
    <w:rsid w:val="00A84CB1"/>
    <w:rsid w:val="00AA765C"/>
    <w:rsid w:val="00AC7444"/>
    <w:rsid w:val="00AE791A"/>
    <w:rsid w:val="00B728AD"/>
    <w:rsid w:val="00B800D3"/>
    <w:rsid w:val="00B90342"/>
    <w:rsid w:val="00BA1470"/>
    <w:rsid w:val="00BE775E"/>
    <w:rsid w:val="00CC282F"/>
    <w:rsid w:val="00D625F9"/>
    <w:rsid w:val="00DE3A72"/>
    <w:rsid w:val="00E13043"/>
    <w:rsid w:val="00E37C41"/>
    <w:rsid w:val="00E57E72"/>
    <w:rsid w:val="00E754AA"/>
    <w:rsid w:val="00EC4C34"/>
    <w:rsid w:val="00F10784"/>
    <w:rsid w:val="00F365DE"/>
    <w:rsid w:val="00F513C2"/>
    <w:rsid w:val="00F8047F"/>
    <w:rsid w:val="00F85B50"/>
    <w:rsid w:val="00FB08F6"/>
    <w:rsid w:val="00FE6C20"/>
    <w:rsid w:val="1F205657"/>
    <w:rsid w:val="2A7D4196"/>
    <w:rsid w:val="2F861423"/>
    <w:rsid w:val="44AE0081"/>
    <w:rsid w:val="463C0496"/>
    <w:rsid w:val="60C860FB"/>
    <w:rsid w:val="6FE05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character" w:styleId="8">
    <w:name w:val="Strong"/>
    <w:basedOn w:val="7"/>
    <w:qFormat/>
    <w:uiPriority w:val="22"/>
    <w:rPr>
      <w:b/>
    </w:rPr>
  </w:style>
  <w:style w:type="character" w:styleId="9">
    <w:name w:val="Hyperlink"/>
    <w:basedOn w:val="7"/>
    <w:unhideWhenUsed/>
    <w:qFormat/>
    <w:uiPriority w:val="99"/>
    <w:rPr>
      <w:color w:val="0563C1" w:themeColor="hyperlink"/>
      <w:u w:val="single"/>
    </w:rPr>
  </w:style>
  <w:style w:type="paragraph" w:styleId="10">
    <w:name w:val="List Paragraph"/>
    <w:basedOn w:val="1"/>
    <w:qFormat/>
    <w:uiPriority w:val="34"/>
    <w:pPr>
      <w:ind w:firstLine="420" w:firstLineChars="200"/>
    </w:pPr>
  </w:style>
  <w:style w:type="character" w:customStyle="1" w:styleId="11">
    <w:name w:val="Unresolved Mention"/>
    <w:basedOn w:val="7"/>
    <w:semiHidden/>
    <w:unhideWhenUsed/>
    <w:qFormat/>
    <w:uiPriority w:val="99"/>
    <w:rPr>
      <w:color w:val="605E5C"/>
      <w:shd w:val="clear" w:color="auto" w:fill="E1DFDD"/>
    </w:rPr>
  </w:style>
  <w:style w:type="character" w:customStyle="1" w:styleId="12">
    <w:name w:val="页眉 字符"/>
    <w:basedOn w:val="7"/>
    <w:link w:val="5"/>
    <w:qFormat/>
    <w:uiPriority w:val="99"/>
    <w:rPr>
      <w:sz w:val="18"/>
      <w:szCs w:val="18"/>
    </w:rPr>
  </w:style>
  <w:style w:type="character" w:customStyle="1" w:styleId="13">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1400</Words>
  <Characters>1454</Characters>
  <Lines>20</Lines>
  <Paragraphs>5</Paragraphs>
  <TotalTime>10</TotalTime>
  <ScaleCrop>false</ScaleCrop>
  <LinksUpToDate>false</LinksUpToDate>
  <CharactersWithSpaces>1456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2024-09-30T07:23:00Z</dcterms:created>
  <dc:creator>JWC</dc:creator>
  <cp:lastModifiedBy>智齿成长日记</cp:lastModifiedBy>
  <dcterms:modified xsi:type="dcterms:W3CDTF">2025-10-13T01:57:27Z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eyJoZGlkIjoiNDczYWNhZWE1YzE2YWRkY2Q4OGU3ZWNkYmYyNzFmYzciLCJ1c2VySWQiOiIyNzEwOTgxNDQifQ==</vt:lpwstr>
  </property>
  <property fmtid="{D5CDD505-2E9C-101B-9397-08002B2CF9AE}" pid="3" name="KSOProductBuildVer">
    <vt:lpwstr>2052-12.1.0.22529</vt:lpwstr>
  </property>
  <property fmtid="{D5CDD505-2E9C-101B-9397-08002B2CF9AE}" pid="4" name="ICV">
    <vt:lpwstr>961EDE9CBC4D40FFB3E895CDCDAF16CC_12</vt:lpwstr>
  </property>
</Properties>
</file>