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A39382E">
      <w:pPr>
        <w:jc w:val="center"/>
        <w:rPr>
          <w:rFonts w:hint="eastAsia" w:ascii="华文中宋" w:hAnsi="华文中宋" w:eastAsia="华文中宋"/>
          <w:b/>
          <w:bCs/>
          <w:sz w:val="32"/>
          <w:szCs w:val="32"/>
        </w:rPr>
      </w:pPr>
      <w:bookmarkStart w:id="2" w:name="_GoBack"/>
      <w:r>
        <w:rPr>
          <w:rFonts w:hint="eastAsia" w:ascii="华文中宋" w:hAnsi="华文中宋" w:eastAsia="华文中宋"/>
          <w:b/>
          <w:bCs/>
          <w:sz w:val="32"/>
          <w:szCs w:val="32"/>
        </w:rPr>
        <w:t>关于申报2025-2026学年春季学期</w:t>
      </w:r>
    </w:p>
    <w:p w14:paraId="0B6840AD">
      <w:pPr>
        <w:jc w:val="center"/>
        <w:rPr>
          <w:rFonts w:hint="eastAsia" w:ascii="华文中宋" w:hAnsi="华文中宋" w:eastAsia="华文中宋"/>
          <w:b/>
          <w:bCs/>
          <w:sz w:val="32"/>
          <w:szCs w:val="32"/>
        </w:rPr>
      </w:pPr>
      <w:r>
        <w:rPr>
          <w:rFonts w:hint="eastAsia" w:ascii="华文中宋" w:hAnsi="华文中宋" w:eastAsia="华文中宋"/>
          <w:b/>
          <w:bCs/>
          <w:sz w:val="32"/>
          <w:szCs w:val="32"/>
        </w:rPr>
        <w:t>线上线下混合式课程的通知</w:t>
      </w:r>
    </w:p>
    <w:bookmarkEnd w:id="2"/>
    <w:p w14:paraId="3985E3EC">
      <w:pPr>
        <w:spacing w:before="312" w:beforeLines="100" w:line="520" w:lineRule="exact"/>
        <w:rPr>
          <w:rFonts w:hint="eastAsia" w:ascii="仿宋" w:hAnsi="仿宋" w:eastAsia="仿宋"/>
          <w:sz w:val="24"/>
          <w:szCs w:val="24"/>
        </w:rPr>
      </w:pPr>
      <w:r>
        <w:rPr>
          <w:rFonts w:hint="eastAsia" w:ascii="仿宋" w:hAnsi="仿宋" w:eastAsia="仿宋"/>
          <w:sz w:val="24"/>
          <w:szCs w:val="24"/>
        </w:rPr>
        <w:t>各本科教学单位：</w:t>
      </w:r>
    </w:p>
    <w:p w14:paraId="055B691A">
      <w:pPr>
        <w:spacing w:line="520" w:lineRule="exact"/>
        <w:ind w:firstLine="480" w:firstLineChars="200"/>
        <w:rPr>
          <w:rFonts w:hint="eastAsia" w:ascii="仿宋" w:hAnsi="仿宋" w:eastAsia="仿宋"/>
          <w:sz w:val="24"/>
          <w:szCs w:val="24"/>
        </w:rPr>
      </w:pPr>
      <w:r>
        <w:rPr>
          <w:rFonts w:hint="eastAsia" w:ascii="仿宋" w:hAnsi="仿宋" w:eastAsia="仿宋"/>
          <w:sz w:val="24"/>
          <w:szCs w:val="24"/>
        </w:rPr>
        <w:t>为进一步深化教育教学综合改革，加强信息技术与教学过程深度融合，培养学生自主学习和深度学习的能力，根据《上海外国语大学在线课程建设与应用管理办法(试行)》(附件1)，学校决定组织开展2025-2026学年春季学期线上线下混合式课程申报工作，现将有关事项通知如下：</w:t>
      </w:r>
    </w:p>
    <w:p w14:paraId="00AFCFCC">
      <w:pPr>
        <w:spacing w:before="312" w:beforeLines="100" w:line="520" w:lineRule="exact"/>
        <w:ind w:firstLine="562" w:firstLineChars="200"/>
        <w:rPr>
          <w:rFonts w:hint="eastAsia" w:ascii="仿宋" w:hAnsi="仿宋" w:eastAsia="仿宋"/>
          <w:b/>
          <w:bCs/>
          <w:sz w:val="28"/>
          <w:szCs w:val="28"/>
        </w:rPr>
      </w:pPr>
      <w:r>
        <w:rPr>
          <w:rFonts w:hint="eastAsia" w:ascii="仿宋" w:hAnsi="仿宋" w:eastAsia="仿宋"/>
          <w:b/>
          <w:bCs/>
          <w:sz w:val="28"/>
          <w:szCs w:val="28"/>
        </w:rPr>
        <w:t>一、基本要求</w:t>
      </w:r>
    </w:p>
    <w:p w14:paraId="73C37EF4">
      <w:pPr>
        <w:spacing w:line="520" w:lineRule="exact"/>
        <w:ind w:firstLine="482" w:firstLineChars="200"/>
        <w:rPr>
          <w:rFonts w:hint="eastAsia" w:ascii="仿宋" w:hAnsi="仿宋" w:eastAsia="仿宋"/>
          <w:sz w:val="24"/>
          <w:szCs w:val="24"/>
        </w:rPr>
      </w:pPr>
      <w:r>
        <w:rPr>
          <w:rFonts w:hint="eastAsia" w:ascii="仿宋" w:hAnsi="仿宋" w:eastAsia="仿宋"/>
          <w:b/>
          <w:bCs/>
          <w:sz w:val="24"/>
          <w:szCs w:val="24"/>
        </w:rPr>
        <w:t>(一)课程范围。</w:t>
      </w:r>
      <w:r>
        <w:rPr>
          <w:rFonts w:hint="eastAsia" w:ascii="仿宋" w:hAnsi="仿宋" w:eastAsia="仿宋"/>
          <w:sz w:val="24"/>
          <w:szCs w:val="24"/>
        </w:rPr>
        <w:t xml:space="preserve">开展混合式教学的课程必须是列入我校本科专业人才培养方案的且能够按照本科教学管理系统安排如期开课的课程，面向新生第一学期开设的课程和少于2学分的课程除外。 </w:t>
      </w:r>
    </w:p>
    <w:p w14:paraId="44EF8A89">
      <w:pPr>
        <w:spacing w:line="520" w:lineRule="exact"/>
        <w:ind w:firstLine="482" w:firstLineChars="200"/>
        <w:rPr>
          <w:rFonts w:hint="eastAsia" w:ascii="仿宋" w:hAnsi="仿宋" w:eastAsia="仿宋"/>
          <w:sz w:val="24"/>
          <w:szCs w:val="24"/>
        </w:rPr>
      </w:pPr>
      <w:r>
        <w:rPr>
          <w:rFonts w:hint="eastAsia" w:ascii="仿宋" w:hAnsi="仿宋" w:eastAsia="仿宋"/>
          <w:b/>
          <w:bCs/>
          <w:sz w:val="24"/>
          <w:szCs w:val="24"/>
        </w:rPr>
        <w:t>(二)教学要求。</w:t>
      </w:r>
      <w:r>
        <w:rPr>
          <w:rFonts w:hint="eastAsia" w:ascii="仿宋" w:hAnsi="仿宋" w:eastAsia="仿宋"/>
          <w:sz w:val="24"/>
          <w:szCs w:val="24"/>
        </w:rPr>
        <w:t>课程内容须适合采用线上线下混合式教学形式，应适当调整课程教学方案，重构教学过程设计；线上线下学时应安排合理，总学时与人才培养方案规定一致，</w:t>
      </w:r>
      <w:bookmarkStart w:id="0" w:name="_Hlk224203592"/>
      <w:r>
        <w:rPr>
          <w:rFonts w:hint="eastAsia" w:ascii="仿宋" w:hAnsi="仿宋" w:eastAsia="仿宋"/>
          <w:sz w:val="24"/>
          <w:szCs w:val="24"/>
        </w:rPr>
        <w:t>原则上</w:t>
      </w:r>
      <w:bookmarkEnd w:id="0"/>
      <w:r>
        <w:rPr>
          <w:rFonts w:hint="eastAsia" w:ascii="仿宋" w:hAnsi="仿宋" w:eastAsia="仿宋"/>
          <w:sz w:val="24"/>
          <w:szCs w:val="24"/>
        </w:rPr>
        <w:t>不超过总学时的20%-40%，紧缺课程经申请安排不超过总学时50%的教学时间实施学生线上自主学习，须在教学大纲中明确在线教学和课堂面授的课时比例分配。</w:t>
      </w:r>
    </w:p>
    <w:p w14:paraId="0DA02CF9">
      <w:pPr>
        <w:spacing w:line="520" w:lineRule="exact"/>
        <w:ind w:firstLine="482" w:firstLineChars="200"/>
        <w:rPr>
          <w:rFonts w:hint="eastAsia" w:ascii="仿宋" w:hAnsi="仿宋" w:eastAsia="仿宋"/>
          <w:sz w:val="24"/>
          <w:szCs w:val="24"/>
        </w:rPr>
      </w:pPr>
      <w:r>
        <w:rPr>
          <w:rFonts w:hint="eastAsia" w:ascii="仿宋" w:hAnsi="仿宋" w:eastAsia="仿宋"/>
          <w:b/>
          <w:bCs/>
          <w:sz w:val="24"/>
          <w:szCs w:val="24"/>
        </w:rPr>
        <w:t xml:space="preserve"> 线上线下课程隔周进行线上教学试点，不得连续2周及以上采用线上教学，取得成效后再稳步推进。第一次授课须以课堂面授的方式进行，</w:t>
      </w:r>
      <w:r>
        <w:rPr>
          <w:rFonts w:hint="eastAsia" w:ascii="仿宋" w:hAnsi="仿宋" w:eastAsia="仿宋"/>
          <w:sz w:val="24"/>
          <w:szCs w:val="24"/>
        </w:rPr>
        <w:t>向学生介绍课程要求、学习方法及考核要求等。本次申报课程原则上要求</w:t>
      </w:r>
      <w:r>
        <w:rPr>
          <w:rFonts w:hint="eastAsia" w:ascii="仿宋" w:hAnsi="仿宋" w:eastAsia="仿宋"/>
          <w:b/>
          <w:bCs/>
          <w:sz w:val="24"/>
          <w:szCs w:val="24"/>
        </w:rPr>
        <w:t>在校内教学平台、SPOC平台或Classin平台建课</w:t>
      </w:r>
      <w:r>
        <w:rPr>
          <w:rFonts w:hint="eastAsia" w:ascii="仿宋" w:hAnsi="仿宋" w:eastAsia="仿宋"/>
          <w:sz w:val="24"/>
          <w:szCs w:val="24"/>
        </w:rPr>
        <w:t>并明确线上线下学习路径,记录学习数据。</w:t>
      </w:r>
    </w:p>
    <w:p w14:paraId="2E37BA94">
      <w:pPr>
        <w:spacing w:line="520" w:lineRule="exact"/>
        <w:ind w:firstLine="482" w:firstLineChars="200"/>
        <w:rPr>
          <w:rFonts w:hint="eastAsia" w:ascii="仿宋" w:hAnsi="仿宋" w:eastAsia="仿宋"/>
          <w:sz w:val="24"/>
          <w:szCs w:val="24"/>
        </w:rPr>
      </w:pPr>
      <w:r>
        <w:rPr>
          <w:rFonts w:hint="eastAsia" w:ascii="仿宋" w:hAnsi="仿宋" w:eastAsia="仿宋"/>
          <w:b/>
          <w:bCs/>
          <w:sz w:val="24"/>
          <w:szCs w:val="24"/>
        </w:rPr>
        <w:t>(三)资源要求。</w:t>
      </w:r>
      <w:r>
        <w:rPr>
          <w:rFonts w:hint="eastAsia" w:ascii="仿宋" w:hAnsi="仿宋" w:eastAsia="仿宋"/>
          <w:sz w:val="24"/>
          <w:szCs w:val="24"/>
        </w:rPr>
        <w:t xml:space="preserve">鼓励使用优质在线课程资源，应用形式包括MOOC和SPOC。课程在线教学资源应建设完整，包括但不限于教学音视频、课程简介、教学案例、教学课件、在线作业、在线测验、在线讨论、调查问卷等内容，适合学生线上学习、符合学术规范、无版权问题、具有正确政治方向和价值导向。 </w:t>
      </w:r>
    </w:p>
    <w:p w14:paraId="2AFD865A">
      <w:pPr>
        <w:spacing w:line="520" w:lineRule="exact"/>
        <w:ind w:firstLine="482" w:firstLineChars="200"/>
        <w:rPr>
          <w:rFonts w:hint="eastAsia" w:ascii="仿宋" w:hAnsi="仿宋" w:eastAsia="仿宋"/>
          <w:sz w:val="24"/>
          <w:szCs w:val="24"/>
        </w:rPr>
      </w:pPr>
      <w:r>
        <w:rPr>
          <w:rFonts w:hint="eastAsia" w:ascii="仿宋" w:hAnsi="仿宋" w:eastAsia="仿宋"/>
          <w:b/>
          <w:bCs/>
          <w:sz w:val="24"/>
          <w:szCs w:val="24"/>
        </w:rPr>
        <w:t>(四)教学模式。</w:t>
      </w:r>
      <w:r>
        <w:rPr>
          <w:rFonts w:hint="eastAsia" w:ascii="仿宋" w:hAnsi="仿宋" w:eastAsia="仿宋"/>
          <w:sz w:val="24"/>
          <w:szCs w:val="24"/>
        </w:rPr>
        <w:t>混合式教学要注重线上线下教学有效衔接，建构课前、课中、课后三阶段闭环式教学流程，有效开展线上线下混合互补性的交错学习活动。</w:t>
      </w:r>
    </w:p>
    <w:p w14:paraId="3E4E48AC">
      <w:pPr>
        <w:spacing w:line="520" w:lineRule="exact"/>
        <w:ind w:firstLine="482" w:firstLineChars="200"/>
        <w:rPr>
          <w:rFonts w:hint="eastAsia" w:ascii="仿宋" w:hAnsi="仿宋" w:eastAsia="仿宋"/>
          <w:b/>
          <w:bCs/>
          <w:sz w:val="24"/>
          <w:szCs w:val="24"/>
        </w:rPr>
      </w:pPr>
      <w:r>
        <w:rPr>
          <w:rFonts w:hint="eastAsia" w:ascii="仿宋" w:hAnsi="仿宋" w:eastAsia="仿宋"/>
          <w:b/>
          <w:bCs/>
          <w:sz w:val="24"/>
          <w:szCs w:val="24"/>
        </w:rPr>
        <w:t>(五)考核要求。</w:t>
      </w:r>
      <w:r>
        <w:rPr>
          <w:rFonts w:hint="eastAsia" w:ascii="仿宋" w:hAnsi="仿宋" w:eastAsia="仿宋"/>
          <w:sz w:val="24"/>
          <w:szCs w:val="24"/>
        </w:rPr>
        <w:t>混合式教学应注意线上考核与线下考核相结合，采取过程化与个性化相结合、形成性评价与结果性评价相结合的考核方式，考核成绩应包括但不限于学生的自主学习行为、平时作业、在线辅导成绩、现场考核等。</w:t>
      </w:r>
      <w:r>
        <w:rPr>
          <w:rFonts w:hint="eastAsia" w:ascii="仿宋" w:hAnsi="仿宋" w:eastAsia="仿宋"/>
          <w:b/>
          <w:bCs/>
          <w:sz w:val="24"/>
          <w:szCs w:val="24"/>
        </w:rPr>
        <w:t>期末考试类考核原则上应采用线下考试相结合的方式。</w:t>
      </w:r>
    </w:p>
    <w:p w14:paraId="5C46CF84">
      <w:pPr>
        <w:spacing w:before="312" w:beforeLines="100" w:line="520" w:lineRule="exact"/>
        <w:ind w:firstLine="562" w:firstLineChars="200"/>
        <w:rPr>
          <w:rFonts w:hint="eastAsia" w:ascii="仿宋" w:hAnsi="仿宋" w:eastAsia="仿宋"/>
          <w:b/>
          <w:bCs/>
          <w:sz w:val="28"/>
          <w:szCs w:val="28"/>
        </w:rPr>
      </w:pPr>
      <w:r>
        <w:rPr>
          <w:rFonts w:hint="eastAsia" w:ascii="仿宋" w:hAnsi="仿宋" w:eastAsia="仿宋"/>
          <w:b/>
          <w:bCs/>
          <w:sz w:val="28"/>
          <w:szCs w:val="28"/>
        </w:rPr>
        <w:t>二、申报范围</w:t>
      </w:r>
    </w:p>
    <w:p w14:paraId="2393DD69">
      <w:pPr>
        <w:spacing w:line="520" w:lineRule="exact"/>
        <w:ind w:firstLine="480" w:firstLineChars="200"/>
        <w:rPr>
          <w:rFonts w:hint="eastAsia" w:ascii="仿宋" w:hAnsi="仿宋" w:eastAsia="仿宋"/>
          <w:sz w:val="24"/>
          <w:szCs w:val="24"/>
        </w:rPr>
      </w:pPr>
      <w:r>
        <w:rPr>
          <w:rFonts w:hint="eastAsia" w:ascii="仿宋" w:hAnsi="仿宋" w:eastAsia="仿宋"/>
          <w:sz w:val="24"/>
          <w:szCs w:val="24"/>
        </w:rPr>
        <w:t>(一)本次申报</w:t>
      </w:r>
      <w:r>
        <w:rPr>
          <w:rFonts w:hint="eastAsia" w:ascii="仿宋" w:hAnsi="仿宋" w:eastAsia="仿宋"/>
          <w:b/>
          <w:bCs/>
          <w:sz w:val="24"/>
          <w:szCs w:val="24"/>
        </w:rPr>
        <w:t>面向专业必修课程、专业选修课程、英语公共课程、通识选修课程</w:t>
      </w:r>
      <w:r>
        <w:rPr>
          <w:rFonts w:hint="eastAsia" w:ascii="仿宋" w:hAnsi="仿宋" w:eastAsia="仿宋"/>
          <w:sz w:val="24"/>
          <w:szCs w:val="24"/>
        </w:rPr>
        <w:t>，课程负责人应为我校正式教师。</w:t>
      </w:r>
    </w:p>
    <w:p w14:paraId="7AA1D28B">
      <w:pPr>
        <w:spacing w:line="520" w:lineRule="exact"/>
        <w:ind w:firstLine="480" w:firstLineChars="200"/>
        <w:rPr>
          <w:rFonts w:hint="eastAsia" w:ascii="仿宋" w:hAnsi="仿宋" w:eastAsia="仿宋"/>
          <w:sz w:val="24"/>
          <w:szCs w:val="24"/>
        </w:rPr>
      </w:pPr>
      <w:r>
        <w:rPr>
          <w:rFonts w:hint="eastAsia" w:ascii="仿宋" w:hAnsi="仿宋" w:eastAsia="仿宋"/>
          <w:sz w:val="24"/>
          <w:szCs w:val="24"/>
        </w:rPr>
        <w:t>(二)本次申报须以</w:t>
      </w:r>
      <w:r>
        <w:rPr>
          <w:rFonts w:hint="eastAsia" w:ascii="仿宋" w:hAnsi="仿宋" w:eastAsia="仿宋"/>
          <w:b/>
          <w:bCs/>
          <w:sz w:val="24"/>
          <w:szCs w:val="24"/>
        </w:rPr>
        <w:t>我校自建的慕课资源为主</w:t>
      </w:r>
      <w:r>
        <w:rPr>
          <w:rFonts w:hint="eastAsia" w:ascii="仿宋" w:hAnsi="仿宋" w:eastAsia="仿宋"/>
          <w:sz w:val="24"/>
          <w:szCs w:val="24"/>
        </w:rPr>
        <w:t>，课程在校内在线课程平台或学校指定慕课、SPOC平台上，</w:t>
      </w:r>
      <w:r>
        <w:rPr>
          <w:rFonts w:hint="eastAsia" w:ascii="仿宋" w:hAnsi="仿宋" w:eastAsia="仿宋"/>
          <w:b/>
          <w:bCs/>
          <w:sz w:val="24"/>
          <w:szCs w:val="24"/>
        </w:rPr>
        <w:t>至少完整运行过一个轮次</w:t>
      </w:r>
      <w:r>
        <w:rPr>
          <w:rFonts w:hint="eastAsia" w:ascii="仿宋" w:hAnsi="仿宋" w:eastAsia="仿宋"/>
          <w:sz w:val="24"/>
          <w:szCs w:val="24"/>
        </w:rPr>
        <w:t>。</w:t>
      </w:r>
    </w:p>
    <w:p w14:paraId="68E802E2">
      <w:pPr>
        <w:spacing w:line="520" w:lineRule="exact"/>
        <w:ind w:firstLine="480" w:firstLineChars="200"/>
        <w:rPr>
          <w:rFonts w:hint="eastAsia" w:ascii="仿宋" w:hAnsi="仿宋" w:eastAsia="仿宋"/>
          <w:sz w:val="24"/>
          <w:szCs w:val="24"/>
        </w:rPr>
      </w:pPr>
      <w:r>
        <w:rPr>
          <w:rFonts w:hint="eastAsia" w:ascii="仿宋" w:hAnsi="仿宋" w:eastAsia="仿宋"/>
          <w:sz w:val="24"/>
          <w:szCs w:val="24"/>
        </w:rPr>
        <w:t>(三)优先推荐获评国家级、上海市级一流本科课程（线上课程、线上线下混合式课程）。</w:t>
      </w:r>
    </w:p>
    <w:p w14:paraId="27C374DD">
      <w:pPr>
        <w:spacing w:before="312" w:beforeLines="100" w:line="520" w:lineRule="exact"/>
        <w:ind w:firstLine="562" w:firstLineChars="200"/>
        <w:rPr>
          <w:rFonts w:hint="eastAsia" w:ascii="仿宋" w:hAnsi="仿宋" w:eastAsia="仿宋"/>
          <w:b/>
          <w:bCs/>
          <w:sz w:val="28"/>
          <w:szCs w:val="28"/>
        </w:rPr>
      </w:pPr>
      <w:r>
        <w:rPr>
          <w:rFonts w:hint="eastAsia" w:ascii="仿宋" w:hAnsi="仿宋" w:eastAsia="仿宋"/>
          <w:b/>
          <w:bCs/>
          <w:sz w:val="28"/>
          <w:szCs w:val="28"/>
        </w:rPr>
        <w:t>三、开设流程</w:t>
      </w:r>
    </w:p>
    <w:p w14:paraId="1067172F">
      <w:pPr>
        <w:spacing w:line="520" w:lineRule="exact"/>
        <w:ind w:firstLine="480" w:firstLineChars="200"/>
        <w:rPr>
          <w:rFonts w:hint="eastAsia" w:ascii="仿宋" w:hAnsi="仿宋" w:eastAsia="仿宋"/>
          <w:sz w:val="24"/>
          <w:szCs w:val="24"/>
        </w:rPr>
      </w:pPr>
      <w:r>
        <w:rPr>
          <w:rFonts w:hint="eastAsia" w:ascii="仿宋" w:hAnsi="仿宋" w:eastAsia="仿宋"/>
          <w:sz w:val="24"/>
          <w:szCs w:val="24"/>
        </w:rPr>
        <w:t>(一)申请开设混合式课程的，授课教师须填写</w:t>
      </w:r>
      <w:r>
        <w:rPr>
          <w:rFonts w:hint="eastAsia" w:ascii="仿宋" w:hAnsi="仿宋" w:eastAsia="仿宋"/>
          <w:b/>
          <w:bCs/>
          <w:sz w:val="24"/>
          <w:szCs w:val="24"/>
        </w:rPr>
        <w:t>《线上线下混合式课程开课申请表》和《课程教学大纲》</w:t>
      </w:r>
      <w:r>
        <w:rPr>
          <w:rFonts w:hint="eastAsia" w:ascii="仿宋" w:hAnsi="仿宋" w:eastAsia="仿宋"/>
          <w:sz w:val="24"/>
          <w:szCs w:val="24"/>
        </w:rPr>
        <w:t>，经开课单位审核通过后,提交教务处审定。</w:t>
      </w:r>
    </w:p>
    <w:p w14:paraId="5DF111D5">
      <w:pPr>
        <w:spacing w:line="520" w:lineRule="exact"/>
        <w:ind w:firstLine="480" w:firstLineChars="200"/>
        <w:rPr>
          <w:rFonts w:hint="eastAsia" w:ascii="仿宋" w:hAnsi="仿宋" w:eastAsia="仿宋"/>
          <w:sz w:val="24"/>
          <w:szCs w:val="24"/>
        </w:rPr>
      </w:pPr>
      <w:r>
        <w:rPr>
          <w:rFonts w:hint="eastAsia" w:ascii="仿宋" w:hAnsi="仿宋" w:eastAsia="仿宋"/>
          <w:sz w:val="24"/>
          <w:szCs w:val="24"/>
        </w:rPr>
        <w:t>(二)学校评审确定试点开展混合式课程的名单。</w:t>
      </w:r>
    </w:p>
    <w:p w14:paraId="0ADD1AD9">
      <w:pPr>
        <w:spacing w:line="520" w:lineRule="exact"/>
        <w:ind w:firstLine="480" w:firstLineChars="200"/>
        <w:rPr>
          <w:rFonts w:hint="eastAsia" w:ascii="仿宋" w:hAnsi="仿宋" w:eastAsia="仿宋"/>
          <w:sz w:val="24"/>
          <w:szCs w:val="24"/>
        </w:rPr>
      </w:pPr>
      <w:r>
        <w:rPr>
          <w:rFonts w:hint="eastAsia" w:ascii="仿宋" w:hAnsi="仿宋" w:eastAsia="仿宋"/>
          <w:sz w:val="24"/>
          <w:szCs w:val="24"/>
        </w:rPr>
        <w:t>(三)开课单位和教师应明确混合式教学的具体安排，并在本科教学管理系统中标注“混合式课程”，明确线上学时及课堂学时，为学生选课和课程管理提供依据。</w:t>
      </w:r>
    </w:p>
    <w:p w14:paraId="2EFBAE3F">
      <w:pPr>
        <w:spacing w:line="520" w:lineRule="exact"/>
        <w:ind w:firstLine="480" w:firstLineChars="200"/>
        <w:rPr>
          <w:rFonts w:hint="eastAsia" w:ascii="仿宋" w:hAnsi="仿宋" w:eastAsia="仿宋"/>
          <w:sz w:val="24"/>
          <w:szCs w:val="24"/>
        </w:rPr>
      </w:pPr>
      <w:r>
        <w:rPr>
          <w:rFonts w:hint="eastAsia" w:ascii="仿宋" w:hAnsi="仿宋" w:eastAsia="仿宋"/>
          <w:sz w:val="24"/>
          <w:szCs w:val="24"/>
        </w:rPr>
        <w:t>(四)学校根据课程教学大纲、教学进度表及相关文件要求，每年组织抽查混合式课程实施情况。对不符合运行要求、教学效果不理想的课程，终止其混合式课程的开设资格。</w:t>
      </w:r>
    </w:p>
    <w:p w14:paraId="58DB3ECE">
      <w:pPr>
        <w:spacing w:before="312" w:beforeLines="100" w:line="520" w:lineRule="exact"/>
        <w:ind w:firstLine="562" w:firstLineChars="200"/>
        <w:rPr>
          <w:rFonts w:hint="eastAsia" w:ascii="仿宋" w:hAnsi="仿宋" w:eastAsia="仿宋"/>
          <w:sz w:val="24"/>
          <w:szCs w:val="24"/>
        </w:rPr>
      </w:pPr>
      <w:r>
        <w:rPr>
          <w:rFonts w:hint="eastAsia" w:ascii="仿宋" w:hAnsi="仿宋" w:eastAsia="仿宋"/>
          <w:b/>
          <w:bCs/>
          <w:sz w:val="28"/>
          <w:szCs w:val="28"/>
        </w:rPr>
        <w:t>四、材料提交</w:t>
      </w:r>
    </w:p>
    <w:p w14:paraId="6E053D2D">
      <w:pPr>
        <w:spacing w:line="520" w:lineRule="exact"/>
        <w:ind w:firstLine="480" w:firstLineChars="200"/>
        <w:rPr>
          <w:rFonts w:hint="eastAsia" w:ascii="仿宋" w:hAnsi="仿宋" w:eastAsia="仿宋"/>
          <w:sz w:val="24"/>
          <w:szCs w:val="24"/>
        </w:rPr>
      </w:pPr>
      <w:r>
        <w:rPr>
          <w:rFonts w:hint="eastAsia" w:ascii="仿宋" w:hAnsi="仿宋" w:eastAsia="仿宋"/>
          <w:sz w:val="24"/>
          <w:szCs w:val="24"/>
        </w:rPr>
        <w:t>(一)申报线上线下混合式课程的教学团队需填写《线上线下混合式课程开课申请表》(附件2)、《课程教学大纲》(附件3)。</w:t>
      </w:r>
    </w:p>
    <w:p w14:paraId="5A08C71B">
      <w:pPr>
        <w:spacing w:line="520" w:lineRule="exact"/>
        <w:ind w:firstLine="480" w:firstLineChars="200"/>
        <w:rPr>
          <w:rFonts w:hint="eastAsia" w:ascii="仿宋" w:hAnsi="仿宋" w:eastAsia="仿宋"/>
          <w:sz w:val="24"/>
          <w:szCs w:val="24"/>
        </w:rPr>
      </w:pPr>
      <w:r>
        <w:rPr>
          <w:rFonts w:hint="eastAsia" w:ascii="仿宋" w:hAnsi="仿宋" w:eastAsia="仿宋"/>
          <w:sz w:val="24"/>
          <w:szCs w:val="24"/>
        </w:rPr>
        <w:t>(二)</w:t>
      </w:r>
      <w:r>
        <w:rPr>
          <w:rFonts w:hint="eastAsia" w:ascii="仿宋" w:hAnsi="仿宋" w:eastAsia="仿宋"/>
          <w:b/>
          <w:bCs/>
          <w:sz w:val="24"/>
          <w:szCs w:val="24"/>
        </w:rPr>
        <w:t>每个本科教学单位限报2门</w:t>
      </w:r>
      <w:r>
        <w:rPr>
          <w:rFonts w:hint="eastAsia" w:ascii="仿宋" w:hAnsi="仿宋" w:eastAsia="仿宋"/>
          <w:sz w:val="24"/>
          <w:szCs w:val="24"/>
        </w:rPr>
        <w:t>，请各单位汇总本单位申报材料，填写《线上线下混合式课程申报汇总表》(附件4)</w:t>
      </w:r>
      <w:r>
        <w:rPr>
          <w:rFonts w:hint="eastAsia" w:ascii="仿宋" w:hAnsi="仿宋" w:eastAsia="仿宋"/>
          <w:b/>
          <w:bCs/>
          <w:sz w:val="24"/>
          <w:szCs w:val="24"/>
        </w:rPr>
        <w:t>并排序</w:t>
      </w:r>
      <w:r>
        <w:rPr>
          <w:rFonts w:hint="eastAsia" w:ascii="仿宋" w:hAnsi="仿宋" w:eastAsia="仿宋"/>
          <w:sz w:val="24"/>
          <w:szCs w:val="24"/>
        </w:rPr>
        <w:t>。</w:t>
      </w:r>
    </w:p>
    <w:p w14:paraId="797D02D2">
      <w:pPr>
        <w:spacing w:line="520" w:lineRule="exact"/>
        <w:ind w:firstLine="482" w:firstLineChars="200"/>
        <w:rPr>
          <w:rFonts w:hint="eastAsia" w:ascii="仿宋" w:hAnsi="仿宋" w:eastAsia="仿宋"/>
          <w:sz w:val="24"/>
          <w:szCs w:val="24"/>
        </w:rPr>
      </w:pPr>
      <w:bookmarkStart w:id="1" w:name="_Hlk224565379"/>
      <w:r>
        <w:rPr>
          <w:rFonts w:hint="eastAsia" w:ascii="仿宋" w:hAnsi="仿宋" w:eastAsia="仿宋"/>
          <w:b/>
          <w:bCs/>
          <w:sz w:val="24"/>
          <w:szCs w:val="24"/>
        </w:rPr>
        <w:t>请申报教师于3月18日星期三17点前</w:t>
      </w:r>
      <w:r>
        <w:rPr>
          <w:rFonts w:hint="eastAsia" w:ascii="仿宋" w:hAnsi="仿宋" w:eastAsia="仿宋"/>
          <w:sz w:val="24"/>
          <w:szCs w:val="24"/>
        </w:rPr>
        <w:t>，通过教务系统-教师全部服务-项目管理-项目申报界面填报并提交以下材料：</w:t>
      </w:r>
      <w:bookmarkEnd w:id="1"/>
      <w:r>
        <w:rPr>
          <w:rFonts w:hint="eastAsia" w:ascii="仿宋" w:hAnsi="仿宋" w:eastAsia="仿宋"/>
          <w:sz w:val="24"/>
          <w:szCs w:val="24"/>
        </w:rPr>
        <w:t xml:space="preserve"> </w:t>
      </w:r>
    </w:p>
    <w:p w14:paraId="4BE239E9">
      <w:pPr>
        <w:spacing w:line="520" w:lineRule="exact"/>
        <w:ind w:firstLine="480" w:firstLineChars="200"/>
        <w:rPr>
          <w:rFonts w:hint="eastAsia" w:ascii="仿宋" w:hAnsi="仿宋" w:eastAsia="仿宋"/>
          <w:sz w:val="24"/>
          <w:szCs w:val="24"/>
        </w:rPr>
      </w:pPr>
      <w:r>
        <w:rPr>
          <w:rFonts w:hint="eastAsia" w:ascii="仿宋" w:hAnsi="仿宋" w:eastAsia="仿宋"/>
          <w:sz w:val="24"/>
          <w:szCs w:val="24"/>
        </w:rPr>
        <w:t>1.《申报表》WORD版</w:t>
      </w:r>
    </w:p>
    <w:p w14:paraId="1DCB360B">
      <w:pPr>
        <w:spacing w:line="520" w:lineRule="exact"/>
        <w:ind w:firstLine="480" w:firstLineChars="200"/>
        <w:rPr>
          <w:rFonts w:hint="eastAsia" w:ascii="仿宋" w:hAnsi="仿宋" w:eastAsia="仿宋"/>
          <w:sz w:val="24"/>
          <w:szCs w:val="24"/>
        </w:rPr>
      </w:pPr>
      <w:r>
        <w:rPr>
          <w:rFonts w:hint="eastAsia" w:ascii="仿宋" w:hAnsi="仿宋" w:eastAsia="仿宋"/>
          <w:sz w:val="24"/>
          <w:szCs w:val="24"/>
        </w:rPr>
        <w:t>2.《课程教学大纲》WORD版</w:t>
      </w:r>
    </w:p>
    <w:p w14:paraId="4D427628">
      <w:pPr>
        <w:spacing w:line="520" w:lineRule="exact"/>
        <w:ind w:firstLine="482" w:firstLineChars="200"/>
        <w:rPr>
          <w:rFonts w:hint="eastAsia" w:ascii="仿宋" w:hAnsi="仿宋" w:eastAsia="仿宋"/>
          <w:sz w:val="24"/>
          <w:szCs w:val="24"/>
        </w:rPr>
      </w:pPr>
      <w:r>
        <w:rPr>
          <w:rFonts w:hint="eastAsia" w:ascii="仿宋" w:hAnsi="仿宋" w:eastAsia="仿宋"/>
          <w:b/>
          <w:bCs/>
          <w:sz w:val="24"/>
          <w:szCs w:val="24"/>
        </w:rPr>
        <w:t>请各单位于3月20日星期五17点前</w:t>
      </w:r>
      <w:r>
        <w:rPr>
          <w:rFonts w:hint="eastAsia" w:ascii="仿宋" w:hAnsi="仿宋" w:eastAsia="仿宋"/>
          <w:sz w:val="24"/>
          <w:szCs w:val="24"/>
        </w:rPr>
        <w:t>，通过教务系统-项目管理-项目申报审核界面审核教师提交的《申请表》和《课程教学大纲》，并提交以下材料：</w:t>
      </w:r>
    </w:p>
    <w:p w14:paraId="314F4369">
      <w:pPr>
        <w:spacing w:line="520" w:lineRule="exact"/>
        <w:ind w:firstLine="480" w:firstLineChars="200"/>
        <w:rPr>
          <w:rFonts w:hint="eastAsia" w:ascii="仿宋" w:hAnsi="仿宋" w:eastAsia="仿宋"/>
          <w:sz w:val="24"/>
          <w:szCs w:val="24"/>
        </w:rPr>
      </w:pPr>
      <w:r>
        <w:rPr>
          <w:rFonts w:hint="eastAsia" w:ascii="仿宋" w:hAnsi="仿宋" w:eastAsia="仿宋"/>
          <w:sz w:val="24"/>
          <w:szCs w:val="24"/>
        </w:rPr>
        <w:t>1.《申报项目汇总表》EXCEL版</w:t>
      </w:r>
    </w:p>
    <w:p w14:paraId="3DC8B806">
      <w:pPr>
        <w:spacing w:before="312" w:beforeLines="100" w:line="520" w:lineRule="exact"/>
        <w:rPr>
          <w:rFonts w:hint="eastAsia" w:ascii="仿宋" w:hAnsi="仿宋" w:eastAsia="仿宋"/>
          <w:sz w:val="24"/>
          <w:szCs w:val="24"/>
        </w:rPr>
      </w:pPr>
      <w:r>
        <w:rPr>
          <w:rFonts w:hint="eastAsia" w:ascii="仿宋" w:hAnsi="仿宋" w:eastAsia="仿宋"/>
          <w:b/>
          <w:bCs/>
          <w:sz w:val="28"/>
          <w:szCs w:val="28"/>
        </w:rPr>
        <w:t>五、联系方式</w:t>
      </w:r>
    </w:p>
    <w:p w14:paraId="58489372">
      <w:pPr>
        <w:spacing w:line="520" w:lineRule="exact"/>
        <w:ind w:firstLine="480" w:firstLineChars="200"/>
        <w:rPr>
          <w:rFonts w:hint="eastAsia" w:ascii="仿宋" w:hAnsi="仿宋" w:eastAsia="仿宋"/>
          <w:sz w:val="24"/>
          <w:szCs w:val="24"/>
        </w:rPr>
      </w:pPr>
      <w:r>
        <w:rPr>
          <w:rFonts w:hint="eastAsia" w:ascii="仿宋" w:hAnsi="仿宋" w:eastAsia="仿宋"/>
          <w:sz w:val="24"/>
          <w:szCs w:val="24"/>
        </w:rPr>
        <w:t>联 系 人:刘思诗 蒋鹏宇</w:t>
      </w:r>
    </w:p>
    <w:p w14:paraId="734D7160">
      <w:pPr>
        <w:spacing w:line="520" w:lineRule="exact"/>
        <w:ind w:firstLine="480" w:firstLineChars="200"/>
        <w:rPr>
          <w:rFonts w:hint="eastAsia" w:ascii="仿宋" w:hAnsi="仿宋" w:eastAsia="仿宋"/>
          <w:sz w:val="24"/>
          <w:szCs w:val="24"/>
        </w:rPr>
      </w:pPr>
      <w:r>
        <w:rPr>
          <w:rFonts w:hint="eastAsia" w:ascii="仿宋" w:hAnsi="仿宋" w:eastAsia="仿宋"/>
          <w:sz w:val="24"/>
          <w:szCs w:val="24"/>
        </w:rPr>
        <w:t>联系电话:67701028</w:t>
      </w:r>
    </w:p>
    <w:p w14:paraId="7D035E77">
      <w:pPr>
        <w:spacing w:line="520" w:lineRule="exact"/>
        <w:ind w:firstLine="480" w:firstLineChars="200"/>
        <w:rPr>
          <w:rFonts w:hint="eastAsia" w:ascii="仿宋" w:hAnsi="仿宋" w:eastAsia="仿宋"/>
          <w:sz w:val="24"/>
          <w:szCs w:val="24"/>
        </w:rPr>
      </w:pPr>
      <w:r>
        <w:rPr>
          <w:rFonts w:hint="eastAsia" w:ascii="仿宋" w:hAnsi="仿宋" w:eastAsia="仿宋"/>
          <w:sz w:val="24"/>
          <w:szCs w:val="24"/>
        </w:rPr>
        <w:t>联系邮箱:jiaoxueke@shisu.edu.cn</w:t>
      </w:r>
    </w:p>
    <w:p w14:paraId="403F4C36">
      <w:pPr>
        <w:spacing w:before="312" w:beforeLines="100" w:line="520" w:lineRule="exact"/>
        <w:rPr>
          <w:rFonts w:hint="eastAsia" w:ascii="仿宋" w:hAnsi="仿宋" w:eastAsia="仿宋"/>
          <w:sz w:val="24"/>
          <w:szCs w:val="24"/>
        </w:rPr>
      </w:pPr>
      <w:r>
        <w:rPr>
          <w:rFonts w:hint="eastAsia" w:ascii="仿宋" w:hAnsi="仿宋" w:eastAsia="仿宋"/>
          <w:sz w:val="24"/>
          <w:szCs w:val="24"/>
        </w:rPr>
        <w:t>附件:</w:t>
      </w:r>
    </w:p>
    <w:p w14:paraId="575B9134">
      <w:pPr>
        <w:spacing w:line="520" w:lineRule="exact"/>
        <w:ind w:firstLine="480" w:firstLineChars="200"/>
        <w:rPr>
          <w:rFonts w:hint="eastAsia" w:ascii="仿宋" w:hAnsi="仿宋" w:eastAsia="仿宋"/>
          <w:sz w:val="24"/>
          <w:szCs w:val="24"/>
        </w:rPr>
      </w:pPr>
      <w:r>
        <w:rPr>
          <w:rFonts w:hint="eastAsia" w:ascii="仿宋" w:hAnsi="仿宋" w:eastAsia="仿宋"/>
          <w:sz w:val="24"/>
          <w:szCs w:val="24"/>
        </w:rPr>
        <w:t>1.上海外国语大学在线课程建设与应用管理办法(试行)</w:t>
      </w:r>
    </w:p>
    <w:p w14:paraId="6EDE4CB5">
      <w:pPr>
        <w:spacing w:line="520" w:lineRule="exact"/>
        <w:ind w:firstLine="480" w:firstLineChars="200"/>
        <w:rPr>
          <w:rFonts w:hint="eastAsia" w:ascii="仿宋" w:hAnsi="仿宋" w:eastAsia="仿宋"/>
          <w:sz w:val="24"/>
          <w:szCs w:val="24"/>
        </w:rPr>
      </w:pPr>
      <w:r>
        <w:rPr>
          <w:rFonts w:hint="eastAsia" w:ascii="仿宋" w:hAnsi="仿宋" w:eastAsia="仿宋"/>
          <w:sz w:val="24"/>
          <w:szCs w:val="24"/>
        </w:rPr>
        <w:t>2.线上线下混合式课程开课申请表</w:t>
      </w:r>
    </w:p>
    <w:p w14:paraId="6131AD45">
      <w:pPr>
        <w:spacing w:line="520" w:lineRule="exact"/>
        <w:ind w:firstLine="480" w:firstLineChars="200"/>
        <w:rPr>
          <w:rFonts w:hint="eastAsia" w:ascii="仿宋" w:hAnsi="仿宋" w:eastAsia="仿宋"/>
          <w:sz w:val="24"/>
          <w:szCs w:val="24"/>
        </w:rPr>
      </w:pPr>
      <w:r>
        <w:rPr>
          <w:rFonts w:hint="eastAsia" w:ascii="仿宋" w:hAnsi="仿宋" w:eastAsia="仿宋"/>
          <w:sz w:val="24"/>
          <w:szCs w:val="24"/>
        </w:rPr>
        <w:t>3.课程教学大纲(建议模板)</w:t>
      </w:r>
    </w:p>
    <w:p w14:paraId="7489CE89">
      <w:pPr>
        <w:spacing w:line="520" w:lineRule="exact"/>
        <w:ind w:firstLine="480" w:firstLineChars="200"/>
        <w:rPr>
          <w:rFonts w:hint="eastAsia" w:ascii="仿宋" w:hAnsi="仿宋" w:eastAsia="仿宋"/>
          <w:sz w:val="24"/>
          <w:szCs w:val="24"/>
        </w:rPr>
      </w:pPr>
      <w:r>
        <w:rPr>
          <w:rFonts w:hint="eastAsia" w:ascii="仿宋" w:hAnsi="仿宋" w:eastAsia="仿宋"/>
          <w:sz w:val="24"/>
          <w:szCs w:val="24"/>
        </w:rPr>
        <w:t>4.线上线下混合式课程申报汇总表</w:t>
      </w:r>
    </w:p>
    <w:p w14:paraId="7026BDB1">
      <w:pPr>
        <w:spacing w:line="520" w:lineRule="exact"/>
        <w:ind w:firstLine="480" w:firstLineChars="200"/>
        <w:rPr>
          <w:rFonts w:hint="eastAsia" w:ascii="仿宋" w:hAnsi="仿宋" w:eastAsia="仿宋"/>
          <w:sz w:val="24"/>
          <w:szCs w:val="24"/>
        </w:rPr>
      </w:pPr>
      <w:r>
        <w:rPr>
          <w:rFonts w:hint="eastAsia" w:ascii="仿宋" w:hAnsi="仿宋" w:eastAsia="仿宋"/>
          <w:sz w:val="24"/>
          <w:szCs w:val="24"/>
        </w:rPr>
        <w:t>5.项目管理手册-教师端</w:t>
      </w:r>
    </w:p>
    <w:p w14:paraId="04172908">
      <w:pPr>
        <w:spacing w:line="520" w:lineRule="exact"/>
        <w:ind w:firstLine="480" w:firstLineChars="200"/>
        <w:rPr>
          <w:rFonts w:hint="eastAsia" w:ascii="仿宋" w:hAnsi="仿宋" w:eastAsia="仿宋"/>
          <w:sz w:val="24"/>
          <w:szCs w:val="24"/>
        </w:rPr>
      </w:pPr>
      <w:r>
        <w:rPr>
          <w:rFonts w:hint="eastAsia" w:ascii="仿宋" w:hAnsi="仿宋" w:eastAsia="仿宋"/>
          <w:sz w:val="24"/>
          <w:szCs w:val="24"/>
        </w:rPr>
        <w:t>6.项目管理手册-院系端</w:t>
      </w:r>
    </w:p>
    <w:p w14:paraId="65C55188">
      <w:pPr>
        <w:spacing w:before="312" w:beforeLines="100" w:line="520" w:lineRule="exact"/>
        <w:ind w:firstLine="480" w:firstLineChars="200"/>
        <w:jc w:val="right"/>
        <w:rPr>
          <w:rFonts w:hint="eastAsia" w:ascii="仿宋" w:hAnsi="仿宋" w:eastAsia="仿宋"/>
          <w:sz w:val="24"/>
          <w:szCs w:val="24"/>
        </w:rPr>
      </w:pPr>
      <w:r>
        <w:rPr>
          <w:rFonts w:hint="eastAsia" w:ascii="仿宋" w:hAnsi="仿宋" w:eastAsia="仿宋"/>
          <w:sz w:val="24"/>
          <w:szCs w:val="24"/>
        </w:rPr>
        <w:t>教 务 处</w:t>
      </w:r>
    </w:p>
    <w:p w14:paraId="08D9D8D0">
      <w:pPr>
        <w:spacing w:line="520" w:lineRule="exact"/>
        <w:ind w:firstLine="480" w:firstLineChars="200"/>
        <w:jc w:val="right"/>
        <w:rPr>
          <w:rFonts w:hint="eastAsia" w:ascii="仿宋" w:hAnsi="仿宋" w:eastAsia="仿宋"/>
          <w:sz w:val="24"/>
          <w:szCs w:val="24"/>
        </w:rPr>
      </w:pPr>
      <w:r>
        <w:rPr>
          <w:rFonts w:hint="eastAsia" w:ascii="仿宋" w:hAnsi="仿宋" w:eastAsia="仿宋"/>
          <w:sz w:val="24"/>
          <w:szCs w:val="24"/>
        </w:rPr>
        <w:t>2026年3月16日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华文中宋">
    <w:panose1 w:val="02010600040101010101"/>
    <w:charset w:val="86"/>
    <w:family w:val="auto"/>
    <w:pitch w:val="default"/>
    <w:sig w:usb0="00000287" w:usb1="080F0000" w:usb2="00000000" w:usb3="00000000" w:csb0="0004009F" w:csb1="DFD7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1"/>
  <w:bordersDoNotSurroundFooter w:val="1"/>
  <w:trackRevisions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6CB1"/>
    <w:rsid w:val="000651B9"/>
    <w:rsid w:val="000F26B1"/>
    <w:rsid w:val="00134944"/>
    <w:rsid w:val="001866B3"/>
    <w:rsid w:val="001869A6"/>
    <w:rsid w:val="001912F8"/>
    <w:rsid w:val="001D40A0"/>
    <w:rsid w:val="002315C9"/>
    <w:rsid w:val="00292CFF"/>
    <w:rsid w:val="0034709B"/>
    <w:rsid w:val="003C722D"/>
    <w:rsid w:val="003F0D70"/>
    <w:rsid w:val="004210B4"/>
    <w:rsid w:val="004745A9"/>
    <w:rsid w:val="004B090D"/>
    <w:rsid w:val="004B0B74"/>
    <w:rsid w:val="00556FAF"/>
    <w:rsid w:val="005F6CB1"/>
    <w:rsid w:val="006855D9"/>
    <w:rsid w:val="0069459A"/>
    <w:rsid w:val="006D1988"/>
    <w:rsid w:val="006E6EB0"/>
    <w:rsid w:val="006F4B13"/>
    <w:rsid w:val="00710854"/>
    <w:rsid w:val="007B6BD6"/>
    <w:rsid w:val="007C0795"/>
    <w:rsid w:val="007E17D3"/>
    <w:rsid w:val="008106DD"/>
    <w:rsid w:val="00870E64"/>
    <w:rsid w:val="00886D2E"/>
    <w:rsid w:val="008A63E1"/>
    <w:rsid w:val="00927095"/>
    <w:rsid w:val="009B6BA9"/>
    <w:rsid w:val="009C3533"/>
    <w:rsid w:val="00A506E0"/>
    <w:rsid w:val="00A72CDF"/>
    <w:rsid w:val="00A75377"/>
    <w:rsid w:val="00AD34BF"/>
    <w:rsid w:val="00B01698"/>
    <w:rsid w:val="00B478CC"/>
    <w:rsid w:val="00C40CD0"/>
    <w:rsid w:val="00C51A29"/>
    <w:rsid w:val="00C7599E"/>
    <w:rsid w:val="00CD1A27"/>
    <w:rsid w:val="00CE4BC6"/>
    <w:rsid w:val="00DF0B15"/>
    <w:rsid w:val="00DF1DF9"/>
    <w:rsid w:val="00E120FE"/>
    <w:rsid w:val="00E367C3"/>
    <w:rsid w:val="00E4664E"/>
    <w:rsid w:val="00E92A0E"/>
    <w:rsid w:val="00EC7B70"/>
    <w:rsid w:val="00F026CD"/>
    <w:rsid w:val="00F171E9"/>
    <w:rsid w:val="00F50754"/>
    <w:rsid w:val="00F9411D"/>
    <w:rsid w:val="00FC2A8F"/>
    <w:rsid w:val="2F0A00E2"/>
    <w:rsid w:val="40531A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styleId="2">
    <w:name w:val="heading 1"/>
    <w:basedOn w:val="1"/>
    <w:next w:val="1"/>
    <w:link w:val="17"/>
    <w:qFormat/>
    <w:uiPriority w:val="9"/>
    <w:pPr>
      <w:keepNext/>
      <w:keepLines/>
      <w:spacing w:before="480" w:after="80"/>
      <w:outlineLvl w:val="0"/>
    </w:pPr>
    <w:rPr>
      <w:rFonts w:asciiTheme="majorHAnsi" w:hAnsiTheme="majorHAnsi" w:eastAsiaTheme="majorEastAsia" w:cstheme="majorBidi"/>
      <w:color w:val="2F5597" w:themeColor="accent1" w:themeShade="BF"/>
      <w:sz w:val="48"/>
      <w:szCs w:val="48"/>
    </w:rPr>
  </w:style>
  <w:style w:type="paragraph" w:styleId="3">
    <w:name w:val="heading 2"/>
    <w:basedOn w:val="1"/>
    <w:next w:val="1"/>
    <w:link w:val="18"/>
    <w:semiHidden/>
    <w:unhideWhenUsed/>
    <w:qFormat/>
    <w:uiPriority w:val="9"/>
    <w:pPr>
      <w:keepNext/>
      <w:keepLines/>
      <w:spacing w:before="160" w:after="80"/>
      <w:outlineLvl w:val="1"/>
    </w:pPr>
    <w:rPr>
      <w:rFonts w:asciiTheme="majorHAnsi" w:hAnsiTheme="majorHAnsi" w:eastAsiaTheme="majorEastAsia" w:cstheme="majorBidi"/>
      <w:color w:val="2F5597" w:themeColor="accent1" w:themeShade="BF"/>
      <w:sz w:val="40"/>
      <w:szCs w:val="40"/>
    </w:rPr>
  </w:style>
  <w:style w:type="paragraph" w:styleId="4">
    <w:name w:val="heading 3"/>
    <w:basedOn w:val="1"/>
    <w:next w:val="1"/>
    <w:link w:val="19"/>
    <w:semiHidden/>
    <w:unhideWhenUsed/>
    <w:qFormat/>
    <w:uiPriority w:val="9"/>
    <w:pPr>
      <w:keepNext/>
      <w:keepLines/>
      <w:spacing w:before="160" w:after="80"/>
      <w:outlineLvl w:val="2"/>
    </w:pPr>
    <w:rPr>
      <w:rFonts w:asciiTheme="majorHAnsi" w:hAnsiTheme="majorHAnsi" w:eastAsiaTheme="majorEastAsia" w:cstheme="majorBidi"/>
      <w:color w:val="2F5597" w:themeColor="accent1" w:themeShade="BF"/>
      <w:sz w:val="32"/>
      <w:szCs w:val="32"/>
    </w:rPr>
  </w:style>
  <w:style w:type="paragraph" w:styleId="5">
    <w:name w:val="heading 4"/>
    <w:basedOn w:val="1"/>
    <w:next w:val="1"/>
    <w:link w:val="20"/>
    <w:semiHidden/>
    <w:unhideWhenUsed/>
    <w:qFormat/>
    <w:uiPriority w:val="9"/>
    <w:pPr>
      <w:keepNext/>
      <w:keepLines/>
      <w:spacing w:before="80" w:after="40"/>
      <w:outlineLvl w:val="3"/>
    </w:pPr>
    <w:rPr>
      <w:rFonts w:cstheme="majorBidi"/>
      <w:color w:val="2F5597" w:themeColor="accent1" w:themeShade="BF"/>
      <w:sz w:val="28"/>
      <w:szCs w:val="28"/>
    </w:rPr>
  </w:style>
  <w:style w:type="paragraph" w:styleId="6">
    <w:name w:val="heading 5"/>
    <w:basedOn w:val="1"/>
    <w:next w:val="1"/>
    <w:link w:val="21"/>
    <w:semiHidden/>
    <w:unhideWhenUsed/>
    <w:qFormat/>
    <w:uiPriority w:val="9"/>
    <w:pPr>
      <w:keepNext/>
      <w:keepLines/>
      <w:spacing w:before="80" w:after="40"/>
      <w:outlineLvl w:val="4"/>
    </w:pPr>
    <w:rPr>
      <w:rFonts w:cstheme="majorBidi"/>
      <w:color w:val="2F5597" w:themeColor="accent1" w:themeShade="BF"/>
      <w:sz w:val="24"/>
      <w:szCs w:val="24"/>
    </w:rPr>
  </w:style>
  <w:style w:type="paragraph" w:styleId="7">
    <w:name w:val="heading 6"/>
    <w:basedOn w:val="1"/>
    <w:next w:val="1"/>
    <w:link w:val="22"/>
    <w:semiHidden/>
    <w:unhideWhenUsed/>
    <w:qFormat/>
    <w:uiPriority w:val="9"/>
    <w:pPr>
      <w:keepNext/>
      <w:keepLines/>
      <w:spacing w:before="40"/>
      <w:outlineLvl w:val="5"/>
    </w:pPr>
    <w:rPr>
      <w:rFonts w:cstheme="majorBidi"/>
      <w:b/>
      <w:bCs/>
      <w:color w:val="2F5597" w:themeColor="accent1" w:themeShade="BF"/>
    </w:rPr>
  </w:style>
  <w:style w:type="paragraph" w:styleId="8">
    <w:name w:val="heading 7"/>
    <w:basedOn w:val="1"/>
    <w:next w:val="1"/>
    <w:link w:val="23"/>
    <w:semiHidden/>
    <w:unhideWhenUsed/>
    <w:qFormat/>
    <w:uiPriority w:val="9"/>
    <w:pPr>
      <w:keepNext/>
      <w:keepLines/>
      <w:spacing w:before="40"/>
      <w:outlineLvl w:val="6"/>
    </w:pPr>
    <w:rPr>
      <w:rFonts w:cstheme="majorBidi"/>
      <w:b/>
      <w:bCs/>
      <w:color w:val="595959" w:themeColor="text1" w:themeTint="A6"/>
      <w14:textFill>
        <w14:solidFill>
          <w14:schemeClr w14:val="tx1">
            <w14:lumMod w14:val="65000"/>
            <w14:lumOff w14:val="35000"/>
          </w14:schemeClr>
        </w14:solidFill>
      </w14:textFill>
    </w:rPr>
  </w:style>
  <w:style w:type="paragraph" w:styleId="9">
    <w:name w:val="heading 8"/>
    <w:basedOn w:val="1"/>
    <w:next w:val="1"/>
    <w:link w:val="24"/>
    <w:semiHidden/>
    <w:unhideWhenUsed/>
    <w:qFormat/>
    <w:uiPriority w:val="9"/>
    <w:pPr>
      <w:keepNext/>
      <w:keepLines/>
      <w:outlineLvl w:val="7"/>
    </w:pPr>
    <w:rPr>
      <w:rFonts w:cstheme="majorBidi"/>
      <w:color w:val="595959" w:themeColor="text1" w:themeTint="A6"/>
      <w14:textFill>
        <w14:solidFill>
          <w14:schemeClr w14:val="tx1">
            <w14:lumMod w14:val="65000"/>
            <w14:lumOff w14:val="35000"/>
          </w14:schemeClr>
        </w14:solidFill>
      </w14:textFill>
    </w:rPr>
  </w:style>
  <w:style w:type="paragraph" w:styleId="10">
    <w:name w:val="heading 9"/>
    <w:basedOn w:val="1"/>
    <w:next w:val="1"/>
    <w:link w:val="25"/>
    <w:semiHidden/>
    <w:unhideWhenUsed/>
    <w:qFormat/>
    <w:uiPriority w:val="9"/>
    <w:pPr>
      <w:keepNext/>
      <w:keepLines/>
      <w:outlineLvl w:val="8"/>
    </w:pPr>
    <w:rPr>
      <w:rFonts w:eastAsiaTheme="majorEastAsia" w:cstheme="majorBidi"/>
      <w:color w:val="595959" w:themeColor="text1" w:themeTint="A6"/>
      <w14:textFill>
        <w14:solidFill>
          <w14:schemeClr w14:val="tx1">
            <w14:lumMod w14:val="65000"/>
            <w14:lumOff w14:val="35000"/>
          </w14:schemeClr>
        </w14:solidFill>
      </w14:textFill>
    </w:rPr>
  </w:style>
  <w:style w:type="character" w:default="1" w:styleId="16">
    <w:name w:val="Default Paragraph Font"/>
    <w:semiHidden/>
    <w:unhideWhenUsed/>
    <w:uiPriority w:val="1"/>
  </w:style>
  <w:style w:type="table" w:default="1" w:styleId="15">
    <w:name w:val="Normal Table"/>
    <w:semiHidden/>
    <w:unhideWhenUsed/>
    <w:uiPriority w:val="99"/>
    <w:tblPr>
      <w:tblCellMar>
        <w:top w:w="0" w:type="dxa"/>
        <w:left w:w="108" w:type="dxa"/>
        <w:bottom w:w="0" w:type="dxa"/>
        <w:right w:w="108" w:type="dxa"/>
      </w:tblCellMar>
    </w:tblPr>
  </w:style>
  <w:style w:type="paragraph" w:styleId="11">
    <w:name w:val="footer"/>
    <w:basedOn w:val="1"/>
    <w:link w:val="36"/>
    <w:unhideWhenUsed/>
    <w:uiPriority w:val="99"/>
    <w:pPr>
      <w:tabs>
        <w:tab w:val="center" w:pos="4153"/>
        <w:tab w:val="right" w:pos="8306"/>
      </w:tabs>
      <w:snapToGrid w:val="0"/>
      <w:jc w:val="left"/>
    </w:pPr>
    <w:rPr>
      <w:sz w:val="18"/>
      <w:szCs w:val="18"/>
    </w:rPr>
  </w:style>
  <w:style w:type="paragraph" w:styleId="12">
    <w:name w:val="header"/>
    <w:basedOn w:val="1"/>
    <w:link w:val="35"/>
    <w:unhideWhenUsed/>
    <w:uiPriority w:val="99"/>
    <w:pPr>
      <w:tabs>
        <w:tab w:val="center" w:pos="4153"/>
        <w:tab w:val="right" w:pos="8306"/>
      </w:tabs>
      <w:snapToGrid w:val="0"/>
      <w:jc w:val="center"/>
    </w:pPr>
    <w:rPr>
      <w:sz w:val="18"/>
      <w:szCs w:val="18"/>
    </w:rPr>
  </w:style>
  <w:style w:type="paragraph" w:styleId="13">
    <w:name w:val="Subtitle"/>
    <w:basedOn w:val="1"/>
    <w:next w:val="1"/>
    <w:link w:val="27"/>
    <w:qFormat/>
    <w:uiPriority w:val="11"/>
    <w:pPr>
      <w:spacing w:after="160"/>
      <w:jc w:val="center"/>
    </w:pPr>
    <w:rPr>
      <w:rFonts w:asciiTheme="majorHAnsi" w:hAnsiTheme="majorHAnsi"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14">
    <w:name w:val="Title"/>
    <w:basedOn w:val="1"/>
    <w:next w:val="1"/>
    <w:link w:val="26"/>
    <w:qFormat/>
    <w:uiPriority w:val="10"/>
    <w:pPr>
      <w:spacing w:after="80"/>
      <w:contextualSpacing/>
      <w:jc w:val="center"/>
    </w:pPr>
    <w:rPr>
      <w:rFonts w:asciiTheme="majorHAnsi" w:hAnsiTheme="majorHAnsi" w:eastAsiaTheme="majorEastAsia" w:cstheme="majorBidi"/>
      <w:spacing w:val="-10"/>
      <w:kern w:val="28"/>
      <w:sz w:val="56"/>
      <w:szCs w:val="56"/>
    </w:rPr>
  </w:style>
  <w:style w:type="character" w:customStyle="1" w:styleId="17">
    <w:name w:val="标题 1 字符"/>
    <w:basedOn w:val="16"/>
    <w:link w:val="2"/>
    <w:uiPriority w:val="9"/>
    <w:rPr>
      <w:rFonts w:asciiTheme="majorHAnsi" w:hAnsiTheme="majorHAnsi" w:eastAsiaTheme="majorEastAsia" w:cstheme="majorBidi"/>
      <w:color w:val="2F5597" w:themeColor="accent1" w:themeShade="BF"/>
      <w:sz w:val="48"/>
      <w:szCs w:val="48"/>
    </w:rPr>
  </w:style>
  <w:style w:type="character" w:customStyle="1" w:styleId="18">
    <w:name w:val="标题 2 字符"/>
    <w:basedOn w:val="16"/>
    <w:link w:val="3"/>
    <w:semiHidden/>
    <w:uiPriority w:val="9"/>
    <w:rPr>
      <w:rFonts w:asciiTheme="majorHAnsi" w:hAnsiTheme="majorHAnsi" w:eastAsiaTheme="majorEastAsia" w:cstheme="majorBidi"/>
      <w:color w:val="2F5597" w:themeColor="accent1" w:themeShade="BF"/>
      <w:sz w:val="40"/>
      <w:szCs w:val="40"/>
    </w:rPr>
  </w:style>
  <w:style w:type="character" w:customStyle="1" w:styleId="19">
    <w:name w:val="标题 3 字符"/>
    <w:basedOn w:val="16"/>
    <w:link w:val="4"/>
    <w:semiHidden/>
    <w:uiPriority w:val="9"/>
    <w:rPr>
      <w:rFonts w:asciiTheme="majorHAnsi" w:hAnsiTheme="majorHAnsi" w:eastAsiaTheme="majorEastAsia" w:cstheme="majorBidi"/>
      <w:color w:val="2F5597" w:themeColor="accent1" w:themeShade="BF"/>
      <w:sz w:val="32"/>
      <w:szCs w:val="32"/>
    </w:rPr>
  </w:style>
  <w:style w:type="character" w:customStyle="1" w:styleId="20">
    <w:name w:val="标题 4 字符"/>
    <w:basedOn w:val="16"/>
    <w:link w:val="5"/>
    <w:semiHidden/>
    <w:uiPriority w:val="9"/>
    <w:rPr>
      <w:rFonts w:cstheme="majorBidi"/>
      <w:color w:val="2F5597" w:themeColor="accent1" w:themeShade="BF"/>
      <w:sz w:val="28"/>
      <w:szCs w:val="28"/>
    </w:rPr>
  </w:style>
  <w:style w:type="character" w:customStyle="1" w:styleId="21">
    <w:name w:val="标题 5 字符"/>
    <w:basedOn w:val="16"/>
    <w:link w:val="6"/>
    <w:semiHidden/>
    <w:uiPriority w:val="9"/>
    <w:rPr>
      <w:rFonts w:cstheme="majorBidi"/>
      <w:color w:val="2F5597" w:themeColor="accent1" w:themeShade="BF"/>
      <w:sz w:val="24"/>
      <w:szCs w:val="24"/>
    </w:rPr>
  </w:style>
  <w:style w:type="character" w:customStyle="1" w:styleId="22">
    <w:name w:val="标题 6 字符"/>
    <w:basedOn w:val="16"/>
    <w:link w:val="7"/>
    <w:semiHidden/>
    <w:uiPriority w:val="9"/>
    <w:rPr>
      <w:rFonts w:cstheme="majorBidi"/>
      <w:b/>
      <w:bCs/>
      <w:color w:val="2F5597" w:themeColor="accent1" w:themeShade="BF"/>
    </w:rPr>
  </w:style>
  <w:style w:type="character" w:customStyle="1" w:styleId="23">
    <w:name w:val="标题 7 字符"/>
    <w:basedOn w:val="16"/>
    <w:link w:val="8"/>
    <w:semiHidden/>
    <w:uiPriority w:val="9"/>
    <w:rPr>
      <w:rFonts w:cstheme="majorBidi"/>
      <w:b/>
      <w:bCs/>
      <w:color w:val="595959" w:themeColor="text1" w:themeTint="A6"/>
      <w14:textFill>
        <w14:solidFill>
          <w14:schemeClr w14:val="tx1">
            <w14:lumMod w14:val="65000"/>
            <w14:lumOff w14:val="35000"/>
          </w14:schemeClr>
        </w14:solidFill>
      </w14:textFill>
    </w:rPr>
  </w:style>
  <w:style w:type="character" w:customStyle="1" w:styleId="24">
    <w:name w:val="标题 8 字符"/>
    <w:basedOn w:val="16"/>
    <w:link w:val="9"/>
    <w:semiHidden/>
    <w:uiPriority w:val="9"/>
    <w:rPr>
      <w:rFonts w:cstheme="majorBidi"/>
      <w:color w:val="595959" w:themeColor="text1" w:themeTint="A6"/>
      <w14:textFill>
        <w14:solidFill>
          <w14:schemeClr w14:val="tx1">
            <w14:lumMod w14:val="65000"/>
            <w14:lumOff w14:val="35000"/>
          </w14:schemeClr>
        </w14:solidFill>
      </w14:textFill>
    </w:rPr>
  </w:style>
  <w:style w:type="character" w:customStyle="1" w:styleId="25">
    <w:name w:val="标题 9 字符"/>
    <w:basedOn w:val="16"/>
    <w:link w:val="10"/>
    <w:semiHidden/>
    <w:qFormat/>
    <w:uiPriority w:val="9"/>
    <w:rPr>
      <w:rFonts w:eastAsiaTheme="majorEastAsia" w:cstheme="majorBidi"/>
      <w:color w:val="595959" w:themeColor="text1" w:themeTint="A6"/>
      <w14:textFill>
        <w14:solidFill>
          <w14:schemeClr w14:val="tx1">
            <w14:lumMod w14:val="65000"/>
            <w14:lumOff w14:val="35000"/>
          </w14:schemeClr>
        </w14:solidFill>
      </w14:textFill>
    </w:rPr>
  </w:style>
  <w:style w:type="character" w:customStyle="1" w:styleId="26">
    <w:name w:val="标题 字符"/>
    <w:basedOn w:val="16"/>
    <w:link w:val="14"/>
    <w:uiPriority w:val="10"/>
    <w:rPr>
      <w:rFonts w:asciiTheme="majorHAnsi" w:hAnsiTheme="majorHAnsi" w:eastAsiaTheme="majorEastAsia" w:cstheme="majorBidi"/>
      <w:spacing w:val="-10"/>
      <w:kern w:val="28"/>
      <w:sz w:val="56"/>
      <w:szCs w:val="56"/>
    </w:rPr>
  </w:style>
  <w:style w:type="character" w:customStyle="1" w:styleId="27">
    <w:name w:val="副标题 字符"/>
    <w:basedOn w:val="16"/>
    <w:link w:val="13"/>
    <w:uiPriority w:val="11"/>
    <w:rPr>
      <w:rFonts w:asciiTheme="majorHAnsi" w:hAnsiTheme="majorHAnsi"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28">
    <w:name w:val="Quote"/>
    <w:basedOn w:val="1"/>
    <w:next w:val="1"/>
    <w:link w:val="29"/>
    <w:qFormat/>
    <w:uiPriority w:val="29"/>
    <w:pPr>
      <w:spacing w:before="160" w:after="160"/>
      <w:jc w:val="center"/>
    </w:pPr>
    <w:rPr>
      <w:i/>
      <w:iCs/>
      <w:color w:val="404040" w:themeColor="text1" w:themeTint="BF"/>
      <w14:textFill>
        <w14:solidFill>
          <w14:schemeClr w14:val="tx1">
            <w14:lumMod w14:val="75000"/>
            <w14:lumOff w14:val="25000"/>
          </w14:schemeClr>
        </w14:solidFill>
      </w14:textFill>
    </w:rPr>
  </w:style>
  <w:style w:type="character" w:customStyle="1" w:styleId="29">
    <w:name w:val="引用 字符"/>
    <w:basedOn w:val="16"/>
    <w:link w:val="28"/>
    <w:uiPriority w:val="29"/>
    <w:rPr>
      <w:i/>
      <w:iCs/>
      <w:color w:val="404040" w:themeColor="text1" w:themeTint="BF"/>
      <w14:textFill>
        <w14:solidFill>
          <w14:schemeClr w14:val="tx1">
            <w14:lumMod w14:val="75000"/>
            <w14:lumOff w14:val="25000"/>
          </w14:schemeClr>
        </w14:solidFill>
      </w14:textFill>
    </w:rPr>
  </w:style>
  <w:style w:type="paragraph" w:styleId="30">
    <w:name w:val="List Paragraph"/>
    <w:basedOn w:val="1"/>
    <w:qFormat/>
    <w:uiPriority w:val="34"/>
    <w:pPr>
      <w:ind w:left="720"/>
      <w:contextualSpacing/>
    </w:pPr>
  </w:style>
  <w:style w:type="character" w:customStyle="1" w:styleId="31">
    <w:name w:val="Intense Emphasis"/>
    <w:basedOn w:val="16"/>
    <w:qFormat/>
    <w:uiPriority w:val="21"/>
    <w:rPr>
      <w:i/>
      <w:iCs/>
      <w:color w:val="2F5597" w:themeColor="accent1" w:themeShade="BF"/>
    </w:rPr>
  </w:style>
  <w:style w:type="paragraph" w:styleId="32">
    <w:name w:val="Intense Quote"/>
    <w:basedOn w:val="1"/>
    <w:next w:val="1"/>
    <w:link w:val="33"/>
    <w:qFormat/>
    <w:uiPriority w:val="30"/>
    <w:pPr>
      <w:pBdr>
        <w:top w:val="single" w:color="2F5496" w:themeColor="accent1" w:themeShade="BF" w:sz="4" w:space="10"/>
        <w:bottom w:val="single" w:color="2F5496" w:themeColor="accent1" w:themeShade="BF" w:sz="4" w:space="10"/>
      </w:pBdr>
      <w:spacing w:before="360" w:after="360"/>
      <w:ind w:left="864" w:right="864"/>
      <w:jc w:val="center"/>
    </w:pPr>
    <w:rPr>
      <w:i/>
      <w:iCs/>
      <w:color w:val="2F5597" w:themeColor="accent1" w:themeShade="BF"/>
    </w:rPr>
  </w:style>
  <w:style w:type="character" w:customStyle="1" w:styleId="33">
    <w:name w:val="明显引用 字符"/>
    <w:basedOn w:val="16"/>
    <w:link w:val="32"/>
    <w:uiPriority w:val="30"/>
    <w:rPr>
      <w:i/>
      <w:iCs/>
      <w:color w:val="2F5597" w:themeColor="accent1" w:themeShade="BF"/>
    </w:rPr>
  </w:style>
  <w:style w:type="character" w:customStyle="1" w:styleId="34">
    <w:name w:val="Intense Reference"/>
    <w:basedOn w:val="16"/>
    <w:qFormat/>
    <w:uiPriority w:val="32"/>
    <w:rPr>
      <w:b/>
      <w:bCs/>
      <w:smallCaps/>
      <w:color w:val="2F5597" w:themeColor="accent1" w:themeShade="BF"/>
      <w:spacing w:val="5"/>
    </w:rPr>
  </w:style>
  <w:style w:type="character" w:customStyle="1" w:styleId="35">
    <w:name w:val="页眉 字符"/>
    <w:basedOn w:val="16"/>
    <w:link w:val="12"/>
    <w:uiPriority w:val="99"/>
    <w:rPr>
      <w:sz w:val="18"/>
      <w:szCs w:val="18"/>
    </w:rPr>
  </w:style>
  <w:style w:type="character" w:customStyle="1" w:styleId="36">
    <w:name w:val="页脚 字符"/>
    <w:basedOn w:val="16"/>
    <w:link w:val="11"/>
    <w:qFormat/>
    <w:uiPriority w:val="99"/>
    <w:rPr>
      <w:sz w:val="18"/>
      <w:szCs w:val="18"/>
    </w:rPr>
  </w:style>
  <w:style w:type="paragraph" w:customStyle="1" w:styleId="37">
    <w:name w:val="Revision"/>
    <w:hidden/>
    <w:semiHidden/>
    <w:uiPriority w:val="99"/>
    <w:rPr>
      <w:rFonts w:asciiTheme="minorHAnsi" w:hAnsiTheme="minorHAnsi" w:eastAsiaTheme="minorEastAsia" w:cstheme="minorBidi"/>
      <w:kern w:val="2"/>
      <w:sz w:val="21"/>
      <w:szCs w:val="22"/>
      <w:lang w:val="en-US" w:eastAsia="zh-CN" w:bidi="ar-SA"/>
      <w14:ligatures w14:val="standardContextual"/>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3</Pages>
  <Words>1708</Words>
  <Characters>1826</Characters>
  <Lines>40</Lines>
  <Paragraphs>41</Paragraphs>
  <TotalTime>5</TotalTime>
  <ScaleCrop>false</ScaleCrop>
  <LinksUpToDate>false</LinksUpToDate>
  <CharactersWithSpaces>1835</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2026-03-16T08:23:00Z</dcterms:created>
  <dc:creator>鹏宇 蒋</dc:creator>
  <cp:lastModifiedBy>智齿成长日记</cp:lastModifiedBy>
  <dcterms:modified xsi:type="dcterms:W3CDTF">2026-03-16T08:45:27Z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E03C1CF1A3754012869FA79B5EAE4139_13</vt:lpwstr>
  </property>
  <property fmtid="{D5CDD505-2E9C-101B-9397-08002B2CF9AE}" pid="4" name="KSOTemplateDocerSaveRecord">
    <vt:lpwstr>eyJoZGlkIjoiNDczYWNhZWE1YzE2YWRkY2Q4OGU3ZWNkYmYyNzFmYzciLCJ1c2VySWQiOiIyNzEwOTgxNDQifQ==</vt:lpwstr>
  </property>
</Properties>
</file>